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72A8" w14:textId="77777777" w:rsidR="008663F9" w:rsidRDefault="006C09A5">
      <w:pPr>
        <w:pStyle w:val="Default"/>
        <w:ind w:leftChars="-258" w:left="-2" w:hangingChars="202" w:hanging="566"/>
        <w:jc w:val="center"/>
        <w:rPr>
          <w:rFonts w:hAnsi="Times New Roman"/>
          <w:b/>
          <w:sz w:val="28"/>
          <w:szCs w:val="28"/>
          <w:lang w:eastAsia="zh-TW"/>
        </w:rPr>
      </w:pPr>
      <w:r>
        <w:rPr>
          <w:rFonts w:hAnsi="Times New Roman"/>
          <w:b/>
          <w:noProof/>
          <w:sz w:val="28"/>
          <w:szCs w:val="28"/>
          <w:lang w:eastAsia="zh-TW"/>
        </w:rPr>
        <w:drawing>
          <wp:anchor distT="0" distB="0" distL="114300" distR="114300" simplePos="0" relativeHeight="251658240" behindDoc="1" locked="0" layoutInCell="1" allowOverlap="1" wp14:anchorId="2D915646" wp14:editId="3BA793FF">
            <wp:simplePos x="0" y="0"/>
            <wp:positionH relativeFrom="column">
              <wp:posOffset>-117475</wp:posOffset>
            </wp:positionH>
            <wp:positionV relativeFrom="paragraph">
              <wp:posOffset>0</wp:posOffset>
            </wp:positionV>
            <wp:extent cx="7599045" cy="1074674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046" cy="1075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45E24" w14:textId="77777777" w:rsidR="008663F9" w:rsidRDefault="008663F9">
      <w:pPr>
        <w:tabs>
          <w:tab w:val="left" w:pos="2508"/>
        </w:tabs>
        <w:spacing w:before="98"/>
        <w:ind w:right="498"/>
        <w:rPr>
          <w:rFonts w:eastAsia="標楷體"/>
          <w:b/>
          <w:sz w:val="24"/>
          <w:szCs w:val="20"/>
          <w:lang w:val="en-NZ" w:eastAsia="zh-TW"/>
        </w:rPr>
      </w:pPr>
    </w:p>
    <w:tbl>
      <w:tblPr>
        <w:tblStyle w:val="4-31"/>
        <w:tblpPr w:leftFromText="180" w:rightFromText="180" w:vertAnchor="page" w:horzAnchor="page" w:tblpX="673" w:tblpY="1499"/>
        <w:tblW w:w="10598" w:type="dxa"/>
        <w:tblLayout w:type="fixed"/>
        <w:tblLook w:val="04A0" w:firstRow="1" w:lastRow="0" w:firstColumn="1" w:lastColumn="0" w:noHBand="0" w:noVBand="1"/>
      </w:tblPr>
      <w:tblGrid>
        <w:gridCol w:w="5941"/>
        <w:gridCol w:w="263"/>
        <w:gridCol w:w="1275"/>
        <w:gridCol w:w="1560"/>
        <w:gridCol w:w="1559"/>
      </w:tblGrid>
      <w:tr w:rsidR="008663F9" w14:paraId="0B70E0D9" w14:textId="77777777" w:rsidTr="00866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vAlign w:val="center"/>
          </w:tcPr>
          <w:p w14:paraId="38FC4D04" w14:textId="77777777" w:rsidR="008663F9" w:rsidRDefault="006C09A5">
            <w:pPr>
              <w:pStyle w:val="TableParagraph"/>
              <w:ind w:left="6"/>
              <w:jc w:val="center"/>
              <w:rPr>
                <w:rFonts w:eastAsia="標楷體"/>
                <w:b w:val="0"/>
                <w:color w:val="FFFFFF"/>
              </w:rPr>
            </w:pPr>
            <w:proofErr w:type="spellStart"/>
            <w:r>
              <w:rPr>
                <w:rFonts w:eastAsia="標楷體"/>
                <w:color w:val="FFFFFF"/>
              </w:rPr>
              <w:t>中文名稱</w:t>
            </w:r>
            <w:proofErr w:type="spellEnd"/>
          </w:p>
        </w:tc>
        <w:tc>
          <w:tcPr>
            <w:tcW w:w="1538" w:type="dxa"/>
            <w:gridSpan w:val="2"/>
            <w:vAlign w:val="center"/>
          </w:tcPr>
          <w:p w14:paraId="4223664C" w14:textId="77777777" w:rsidR="008663F9" w:rsidRDefault="006C09A5">
            <w:pPr>
              <w:pStyle w:val="TableParagraph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</w:rPr>
            </w:pPr>
            <w:proofErr w:type="spellStart"/>
            <w:r>
              <w:rPr>
                <w:rFonts w:eastAsia="標楷體"/>
                <w:color w:val="FFFFFF"/>
              </w:rPr>
              <w:t>規格</w:t>
            </w:r>
            <w:proofErr w:type="spellEnd"/>
          </w:p>
        </w:tc>
        <w:tc>
          <w:tcPr>
            <w:tcW w:w="1560" w:type="dxa"/>
            <w:vAlign w:val="center"/>
          </w:tcPr>
          <w:p w14:paraId="63185543" w14:textId="77777777" w:rsidR="008663F9" w:rsidRDefault="006C09A5">
            <w:pPr>
              <w:pStyle w:val="TableParagraph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  <w:lang w:eastAsia="zh-TW"/>
              </w:rPr>
            </w:pPr>
            <w:r>
              <w:rPr>
                <w:rFonts w:eastAsia="標楷體"/>
                <w:color w:val="FFFFFF"/>
                <w:lang w:eastAsia="zh-TW"/>
              </w:rPr>
              <w:t>最低購買量</w:t>
            </w:r>
          </w:p>
        </w:tc>
        <w:tc>
          <w:tcPr>
            <w:tcW w:w="1559" w:type="dxa"/>
            <w:vAlign w:val="center"/>
          </w:tcPr>
          <w:p w14:paraId="378BDB82" w14:textId="77777777" w:rsidR="008663F9" w:rsidRDefault="006C09A5">
            <w:pPr>
              <w:pStyle w:val="TableParagraph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</w:rPr>
            </w:pPr>
            <w:r>
              <w:rPr>
                <w:rFonts w:eastAsia="標楷體"/>
                <w:color w:val="FFFFFF"/>
                <w:lang w:eastAsia="zh-TW"/>
              </w:rPr>
              <w:t>最高購買量</w:t>
            </w:r>
          </w:p>
        </w:tc>
      </w:tr>
      <w:tr w:rsidR="008663F9" w14:paraId="07BC57C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046E976A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亞培小安素強護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均衡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營養即飲配方</w:t>
            </w:r>
            <w:proofErr w:type="gramEnd"/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21B361ED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79C07F36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68DD2AB5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31E5058C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5F7FD743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愛美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力涵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纖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1.2(250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/30cal)</w:t>
            </w:r>
          </w:p>
        </w:tc>
        <w:tc>
          <w:tcPr>
            <w:tcW w:w="1275" w:type="dxa"/>
            <w:vAlign w:val="center"/>
          </w:tcPr>
          <w:p w14:paraId="4672161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250ml/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60" w:type="dxa"/>
            <w:vAlign w:val="center"/>
          </w:tcPr>
          <w:p w14:paraId="21C6F1D0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68377088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53169E5C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3A12942A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亞培葡勝納嚴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選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(250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大卡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/250ml)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75CAF3F5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250ml/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05FE0301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CC600B8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1CFA0CBA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5C611A8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益沛佳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 xml:space="preserve"> (237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3AA01287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29F39D3C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01E3D89F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1D1F45E3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3FC7018E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亞培雙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(475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大卡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/237ml)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50938817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237ml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46D8BC96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03C7A55B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7B2E0AF7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53C8E749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亞培腎補納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(425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大卡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/237ml)</w:t>
            </w:r>
          </w:p>
        </w:tc>
        <w:tc>
          <w:tcPr>
            <w:tcW w:w="1275" w:type="dxa"/>
            <w:vAlign w:val="center"/>
          </w:tcPr>
          <w:p w14:paraId="5D5DC2D8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237ml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60" w:type="dxa"/>
            <w:vAlign w:val="center"/>
          </w:tcPr>
          <w:p w14:paraId="7108C4D0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7873526D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5BA07172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3067B12C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亞培普寧勝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(425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大卡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/237ml)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1504C02D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237ml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724D33FE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16D09994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E4F0D" w14:paraId="0A523A65" w14:textId="77777777" w:rsidTr="00960DE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352D0279" w14:textId="36A1FD03" w:rsidR="005E4F0D" w:rsidRDefault="005E4F0D" w:rsidP="005E4F0D">
            <w:pPr>
              <w:widowControl/>
              <w:textAlignment w:val="center"/>
              <w:rPr>
                <w:rFonts w:eastAsia="標楷體"/>
                <w:bCs w:val="0"/>
                <w:color w:val="000000"/>
                <w:lang w:eastAsia="zh-CN"/>
              </w:rPr>
            </w:pPr>
            <w:proofErr w:type="spellStart"/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亞培基速得</w:t>
            </w:r>
            <w:proofErr w:type="spellEnd"/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(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Abbott Abound)(24g/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包；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30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盒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14:paraId="1AC4B08E" w14:textId="7F742A9C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24g/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</w:p>
        </w:tc>
        <w:tc>
          <w:tcPr>
            <w:tcW w:w="1560" w:type="dxa"/>
            <w:vAlign w:val="center"/>
          </w:tcPr>
          <w:p w14:paraId="06B5EDD6" w14:textId="2693B0AA" w:rsidR="005E4F0D" w:rsidRDefault="005E4F0D" w:rsidP="005E4F0D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30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一盒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0C71F1B4" w14:textId="0AED2554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15</w:t>
            </w:r>
            <w:r>
              <w:rPr>
                <w:rFonts w:eastAsia="標楷體"/>
                <w:color w:val="000000"/>
                <w:shd w:val="clear" w:color="auto" w:fill="FFFFFF"/>
              </w:rPr>
              <w:t>0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五盒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E4F0D" w14:paraId="7BAA640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</w:tcPr>
          <w:p w14:paraId="0F96EA6B" w14:textId="46BDCA80" w:rsidR="005E4F0D" w:rsidRDefault="005E4F0D" w:rsidP="005E4F0D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亞培創快復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76g)(6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盒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2BABC76A" w14:textId="7A0E792C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76g/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包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780DFE5A" w14:textId="184B83AC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36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4BE3C286" w14:textId="24072C89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180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E4F0D" w14:paraId="5CED15F8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52CC0FBF" w14:textId="42444F73" w:rsidR="005E4F0D" w:rsidRDefault="005E4F0D" w:rsidP="005E4F0D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亞培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倍力素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癌症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專用即飲配方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香草口味</w:t>
            </w:r>
          </w:p>
        </w:tc>
        <w:tc>
          <w:tcPr>
            <w:tcW w:w="1275" w:type="dxa"/>
            <w:vAlign w:val="center"/>
          </w:tcPr>
          <w:p w14:paraId="7984FD02" w14:textId="51A8B3C9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220ml/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</w:p>
        </w:tc>
        <w:tc>
          <w:tcPr>
            <w:tcW w:w="1560" w:type="dxa"/>
            <w:vAlign w:val="center"/>
          </w:tcPr>
          <w:p w14:paraId="7DEB21C5" w14:textId="50060B06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407B8012" w14:textId="12E1B954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E4F0D" w14:paraId="37F71AD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</w:tcPr>
          <w:p w14:paraId="0E70A65C" w14:textId="788F7E50" w:rsidR="005E4F0D" w:rsidRDefault="005E4F0D" w:rsidP="005E4F0D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亞培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倍力素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癌症專用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即飲配方莓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果口味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12AAD40B" w14:textId="33EDC91C" w:rsidR="005E4F0D" w:rsidRDefault="005E4F0D" w:rsidP="005E4F0D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220ml/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3E955B73" w14:textId="44490F5D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02E22020" w14:textId="41DF349B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E4F0D" w14:paraId="3B6620A8" w14:textId="77777777" w:rsidTr="00C67B0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1DCD217E" w14:textId="0DDC5197" w:rsidR="005E4F0D" w:rsidRDefault="005E4F0D" w:rsidP="005E4F0D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亞培安素均衡營養升級配方-原味</w:t>
            </w:r>
          </w:p>
        </w:tc>
        <w:tc>
          <w:tcPr>
            <w:tcW w:w="1275" w:type="dxa"/>
            <w:vAlign w:val="center"/>
          </w:tcPr>
          <w:p w14:paraId="618AAD85" w14:textId="5832C454" w:rsidR="005E4F0D" w:rsidRDefault="005E4F0D" w:rsidP="005E4F0D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202FC3D9" w14:textId="2EA2A661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63793153" w14:textId="30D5A53D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E4F0D" w14:paraId="6DED7D1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57FFAF43" w14:textId="0F30F260" w:rsidR="005E4F0D" w:rsidRDefault="005E4F0D" w:rsidP="005E4F0D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亞培安素均衡營養升級配方-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color w:val="000000"/>
                <w:shd w:val="clear" w:color="auto" w:fill="FFFFFF"/>
                <w:lang w:eastAsia="zh-CN" w:bidi="ar"/>
              </w:rPr>
              <w:t>草莓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06F37C34" w14:textId="63CEFEDA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45F088B8" w14:textId="1713D0F5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37B9CCAB" w14:textId="6E43FFB9" w:rsidR="005E4F0D" w:rsidRDefault="005E4F0D" w:rsidP="005E4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09D32B36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5B3362FE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補體素鉻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100(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糖尿病適用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不甜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)(237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 xml:space="preserve"> / 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5D69853C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237ml/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34293C45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2CF9E501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1365C9B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052D73EA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補體素倍力腫瘤適用即飲配方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奶素；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237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3BC47B73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7BC0C164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2CC818A2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47314794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42F7E9D7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補體素慎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選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 xml:space="preserve"> 1 (237ML/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3BD2A2B7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1AB91682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49A12C67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0E168514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4893E2A4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spell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補體素滴雞精</w:t>
            </w:r>
            <w:proofErr w:type="spellEnd"/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(50ML/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14:paraId="6C6A7A4D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50ml/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vAlign w:val="center"/>
          </w:tcPr>
          <w:p w14:paraId="4BE2DC2D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vAlign w:val="center"/>
          </w:tcPr>
          <w:p w14:paraId="59257C18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8663F9" w14:paraId="5C12E040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10FC1A5F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補體素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P80(10g/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包；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400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328C7AA4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10g/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249AE08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50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6FA65B8B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250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8663F9" w14:paraId="4E6F6672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1D577088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桂格完膳營養素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-50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鉻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(250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罐、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3E84C5C8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06A4623A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6B58F301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3A960C22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2BA11A3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桂格完膳營養素植物奶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 xml:space="preserve"> (250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5743551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4D24E42B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1B522D06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7661D6B9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295C3CBC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桂格完膳營養素低渣配方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(250ml/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5292BD9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280BDD2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FFF0B4F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05F97EC7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2776F52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桂</w:t>
            </w:r>
            <w:proofErr w:type="gramStart"/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格完膳</w:t>
            </w:r>
            <w:proofErr w:type="gramEnd"/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洗腎配方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(237ml/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罐；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24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箱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)</w:t>
            </w:r>
          </w:p>
        </w:tc>
        <w:tc>
          <w:tcPr>
            <w:tcW w:w="1275" w:type="dxa"/>
            <w:vAlign w:val="center"/>
          </w:tcPr>
          <w:p w14:paraId="5AF656D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376F06FF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396C2CA5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7A3F9D6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4F813AAF" w14:textId="77777777" w:rsidR="008663F9" w:rsidRDefault="006C09A5">
            <w:pPr>
              <w:widowControl/>
              <w:autoSpaceDE/>
              <w:autoSpaceDN/>
              <w:rPr>
                <w:rFonts w:eastAsia="標楷體"/>
                <w:b w:val="0"/>
                <w:bCs w:val="0"/>
                <w:sz w:val="24"/>
                <w:szCs w:val="24"/>
                <w:lang w:eastAsia="zh-TW" w:bidi="ar-SA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桂格完膳低蛋白配方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(237ml/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罐；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24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箱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2BB533BA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8E2C7A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264D3038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3B08D6" w14:paraId="59D8E541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88FED09" w14:textId="7553FDCC" w:rsidR="003B08D6" w:rsidRDefault="003B08D6" w:rsidP="003B08D6">
            <w:pPr>
              <w:pStyle w:val="TableParagraph"/>
              <w:ind w:left="7"/>
              <w:rPr>
                <w:rFonts w:eastAsia="標楷體" w:hAnsi="標楷體"/>
                <w:color w:val="000000"/>
                <w:lang w:eastAsia="zh-TW"/>
              </w:rPr>
            </w:pPr>
            <w:proofErr w:type="gramStart"/>
            <w:r w:rsidRPr="003B08D6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lang w:eastAsia="zh-TW"/>
              </w:rPr>
              <w:t>完膳營養素</w:t>
            </w:r>
            <w:proofErr w:type="gramEnd"/>
            <w:r w:rsidRPr="003B08D6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lang w:eastAsia="zh-TW"/>
              </w:rPr>
              <w:t>癌症適用EPA配方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(237ml/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罐；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24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箱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)</w:t>
            </w:r>
          </w:p>
        </w:tc>
        <w:tc>
          <w:tcPr>
            <w:tcW w:w="1275" w:type="dxa"/>
            <w:vAlign w:val="center"/>
          </w:tcPr>
          <w:p w14:paraId="34854AFC" w14:textId="66970DA8" w:rsidR="003B08D6" w:rsidRDefault="003B08D6" w:rsidP="003B08D6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789A81C8" w14:textId="4BF3D394" w:rsidR="003B08D6" w:rsidRDefault="003B08D6" w:rsidP="003B08D6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5A71C67F" w14:textId="6408A922" w:rsidR="003B08D6" w:rsidRDefault="003B08D6" w:rsidP="003B0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3C9139C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75862FB6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益富益力康高纖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(60g/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包，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200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37E15B6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60g/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vAlign w:val="center"/>
          </w:tcPr>
          <w:p w14:paraId="5B7CECEA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vAlign w:val="center"/>
          </w:tcPr>
          <w:p w14:paraId="6299AD10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8663F9" w14:paraId="26DBF042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2A62172E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益力壯高氮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(58G/</w:t>
            </w: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包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,250</w:t>
            </w: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卡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)(200</w:t>
            </w: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包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/</w:t>
            </w: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箱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102006AC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60g/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37ACA87C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5C87921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8663F9" w14:paraId="215C990D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5E9CE4D3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益力壯營養均衡完整配方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原味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 250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44034C1E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4D8BF017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0C86905B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E4F0D" w14:paraId="32B153C1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4CD7854" w14:textId="03025E7E" w:rsidR="005E4F0D" w:rsidRDefault="005E4F0D" w:rsidP="005E4F0D">
            <w:pPr>
              <w:widowControl/>
              <w:textAlignment w:val="center"/>
              <w:rPr>
                <w:rFonts w:eastAsia="標楷體" w:hAnsi="標楷體"/>
                <w:color w:val="000000"/>
                <w:lang w:eastAsia="zh-CN"/>
              </w:rPr>
            </w:pPr>
            <w:r>
              <w:rPr>
                <w:rFonts w:eastAsia="標楷體" w:hAnsi="標楷體" w:hint="eastAsia"/>
                <w:b w:val="0"/>
                <w:color w:val="000000"/>
                <w:lang w:eastAsia="zh-CN"/>
              </w:rPr>
              <w:t>益富</w:t>
            </w:r>
            <w:r>
              <w:rPr>
                <w:rFonts w:eastAsia="標楷體" w:hAnsi="標楷體"/>
                <w:b w:val="0"/>
                <w:color w:val="000000"/>
                <w:lang w:eastAsia="zh-CN"/>
              </w:rPr>
              <w:t>保惠壯</w:t>
            </w:r>
            <w:r>
              <w:rPr>
                <w:rFonts w:eastAsia="標楷體"/>
                <w:b w:val="0"/>
                <w:color w:val="000000"/>
                <w:lang w:eastAsia="zh-CN"/>
              </w:rPr>
              <w:t>(64G/300</w:t>
            </w:r>
            <w:r>
              <w:rPr>
                <w:rFonts w:eastAsia="標楷體" w:hAnsi="標楷體"/>
                <w:b w:val="0"/>
                <w:color w:val="000000"/>
                <w:lang w:eastAsia="zh-CN"/>
              </w:rPr>
              <w:t>卡</w:t>
            </w:r>
            <w:r>
              <w:rPr>
                <w:rFonts w:eastAsia="標楷體"/>
                <w:b w:val="0"/>
                <w:color w:val="000000"/>
                <w:lang w:eastAsia="zh-CN"/>
              </w:rPr>
              <w:t>-180</w:t>
            </w:r>
            <w:r>
              <w:rPr>
                <w:rFonts w:eastAsia="標楷體" w:hAnsi="標楷體"/>
                <w:b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798DF911" w14:textId="0CEFAEBD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TW"/>
              </w:rPr>
              <w:t>64g/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vAlign w:val="center"/>
          </w:tcPr>
          <w:p w14:paraId="5698F71D" w14:textId="620F4D85" w:rsidR="005E4F0D" w:rsidRDefault="005E4F0D" w:rsidP="005E4F0D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vAlign w:val="center"/>
          </w:tcPr>
          <w:p w14:paraId="454CE9C7" w14:textId="001DD562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5E4F0D" w14:paraId="76CDC24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7A091D7" w14:textId="3BD452D1" w:rsidR="005E4F0D" w:rsidRDefault="005E4F0D" w:rsidP="005E4F0D">
            <w:pPr>
              <w:widowControl/>
              <w:textAlignment w:val="center"/>
              <w:rPr>
                <w:rFonts w:eastAsia="標楷體" w:hAnsi="標楷體"/>
                <w:b w:val="0"/>
                <w:color w:val="000000"/>
                <w:lang w:eastAsia="zh-CN"/>
              </w:rPr>
            </w:pPr>
            <w:proofErr w:type="gramStart"/>
            <w:r w:rsidRPr="00FB0908">
              <w:rPr>
                <w:rFonts w:eastAsia="標楷體" w:hAnsi="標楷體" w:hint="eastAsia"/>
                <w:b w:val="0"/>
                <w:lang w:eastAsia="zh-TW"/>
              </w:rPr>
              <w:t>益能康</w:t>
            </w:r>
            <w:proofErr w:type="gramEnd"/>
            <w:r w:rsidRPr="00FB0908">
              <w:rPr>
                <w:rFonts w:eastAsia="標楷體" w:hAnsi="標楷體" w:hint="eastAsia"/>
                <w:b w:val="0"/>
                <w:lang w:eastAsia="zh-TW"/>
              </w:rPr>
              <w:t>碳水化合物補給飲</w:t>
            </w:r>
            <w:r w:rsidRPr="00FB0908">
              <w:rPr>
                <w:rFonts w:eastAsia="標楷體" w:hAnsi="標楷體"/>
                <w:b w:val="0"/>
                <w:lang w:eastAsia="zh-TW"/>
              </w:rPr>
              <w:t>-</w:t>
            </w:r>
            <w:r w:rsidRPr="00FB0908">
              <w:rPr>
                <w:rFonts w:eastAsia="標楷體" w:hAnsi="標楷體" w:hint="eastAsia"/>
                <w:b w:val="0"/>
                <w:lang w:eastAsia="zh-TW"/>
              </w:rPr>
              <w:t>蘋果風味</w:t>
            </w:r>
            <w:r w:rsidRPr="00FB0908">
              <w:rPr>
                <w:rFonts w:eastAsia="標楷體" w:hAnsi="標楷體"/>
                <w:b w:val="0"/>
                <w:lang w:eastAsia="zh-TW"/>
              </w:rPr>
              <w:t>(300ML/</w:t>
            </w:r>
            <w:r w:rsidRPr="00FB0908">
              <w:rPr>
                <w:rFonts w:eastAsia="標楷體" w:hAnsi="標楷體" w:hint="eastAsia"/>
                <w:b w:val="0"/>
                <w:lang w:eastAsia="zh-TW"/>
              </w:rPr>
              <w:t>罐；</w:t>
            </w:r>
            <w:r w:rsidRPr="00FB0908">
              <w:rPr>
                <w:rFonts w:eastAsia="標楷體" w:hAnsi="標楷體"/>
                <w:b w:val="0"/>
                <w:lang w:eastAsia="zh-TW"/>
              </w:rPr>
              <w:t xml:space="preserve">24 </w:t>
            </w:r>
            <w:r w:rsidRPr="00FB0908">
              <w:rPr>
                <w:rFonts w:eastAsia="標楷體" w:hAnsi="標楷體" w:hint="eastAsia"/>
                <w:b w:val="0"/>
                <w:lang w:eastAsia="zh-TW"/>
              </w:rPr>
              <w:t>罐</w:t>
            </w:r>
            <w:r w:rsidRPr="00FB0908">
              <w:rPr>
                <w:rFonts w:eastAsia="標楷體" w:hAnsi="標楷體"/>
                <w:b w:val="0"/>
                <w:lang w:eastAsia="zh-TW"/>
              </w:rPr>
              <w:t>/</w:t>
            </w:r>
            <w:r w:rsidRPr="00FB0908">
              <w:rPr>
                <w:rFonts w:eastAsia="標楷體" w:hAnsi="標楷體" w:hint="eastAsia"/>
                <w:b w:val="0"/>
                <w:lang w:eastAsia="zh-TW"/>
              </w:rPr>
              <w:t>箱</w:t>
            </w:r>
            <w:r w:rsidRPr="00FB0908">
              <w:rPr>
                <w:rFonts w:eastAsia="標楷體" w:hAnsi="標楷體"/>
                <w:b w:val="0"/>
                <w:lang w:eastAsia="zh-TW"/>
              </w:rPr>
              <w:t>)</w:t>
            </w:r>
          </w:p>
        </w:tc>
        <w:tc>
          <w:tcPr>
            <w:tcW w:w="1275" w:type="dxa"/>
            <w:vAlign w:val="center"/>
          </w:tcPr>
          <w:p w14:paraId="5607A5C4" w14:textId="5B79FCF5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300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7E6F4709" w14:textId="71EA2575" w:rsidR="005E4F0D" w:rsidRDefault="005E4F0D" w:rsidP="005E4F0D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0E05279F" w14:textId="3EABED45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</w:tbl>
    <w:p w14:paraId="78683EB8" w14:textId="77777777" w:rsidR="008663F9" w:rsidRDefault="006C09A5">
      <w:pPr>
        <w:tabs>
          <w:tab w:val="left" w:pos="2508"/>
        </w:tabs>
        <w:spacing w:before="98"/>
        <w:ind w:right="498"/>
        <w:jc w:val="center"/>
        <w:rPr>
          <w:rFonts w:eastAsia="標楷體"/>
          <w:b/>
          <w:sz w:val="48"/>
          <w:szCs w:val="20"/>
          <w:lang w:val="en-NZ" w:eastAsia="zh-TW"/>
        </w:rPr>
      </w:pPr>
      <w:r>
        <w:rPr>
          <w:rFonts w:eastAsia="標楷體" w:hint="eastAsia"/>
          <w:b/>
          <w:sz w:val="48"/>
          <w:szCs w:val="20"/>
          <w:lang w:val="en-NZ" w:eastAsia="zh-TW"/>
        </w:rPr>
        <w:t>自費營養品販售品項</w:t>
      </w:r>
    </w:p>
    <w:p w14:paraId="3810BBC7" w14:textId="77777777" w:rsidR="008663F9" w:rsidRDefault="008663F9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4384750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13050C9C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6FE6C8BD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144D0BB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4D1E655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33C77867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1AB8EF08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53D5F791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C5E487D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4C46EFAB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3F85DF37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8890CC6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3E8C1758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00720796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70685EA1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67C683AC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7B32F449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650AD5AD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7DBEAA6D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572D087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39C664F0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B263231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4F8C3813" w14:textId="1191FA4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  <w:r>
        <w:rPr>
          <w:b/>
          <w:noProof/>
          <w:sz w:val="28"/>
          <w:szCs w:val="28"/>
          <w:lang w:eastAsia="zh-TW"/>
        </w:rPr>
        <w:lastRenderedPageBreak/>
        <w:drawing>
          <wp:anchor distT="0" distB="0" distL="114300" distR="114300" simplePos="0" relativeHeight="251661312" behindDoc="1" locked="0" layoutInCell="1" allowOverlap="1" wp14:anchorId="283B4179" wp14:editId="044B83F8">
            <wp:simplePos x="0" y="0"/>
            <wp:positionH relativeFrom="column">
              <wp:posOffset>0</wp:posOffset>
            </wp:positionH>
            <wp:positionV relativeFrom="paragraph">
              <wp:posOffset>-60325</wp:posOffset>
            </wp:positionV>
            <wp:extent cx="7599045" cy="1074674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046" cy="1075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-31"/>
        <w:tblpPr w:leftFromText="180" w:rightFromText="180" w:vertAnchor="page" w:horzAnchor="margin" w:tblpXSpec="center" w:tblpY="1401"/>
        <w:tblW w:w="10432" w:type="dxa"/>
        <w:tblLayout w:type="fixed"/>
        <w:tblLook w:val="04A0" w:firstRow="1" w:lastRow="0" w:firstColumn="1" w:lastColumn="0" w:noHBand="0" w:noVBand="1"/>
      </w:tblPr>
      <w:tblGrid>
        <w:gridCol w:w="5941"/>
        <w:gridCol w:w="1211"/>
        <w:gridCol w:w="1546"/>
        <w:gridCol w:w="1734"/>
      </w:tblGrid>
      <w:tr w:rsidR="00FE4554" w14:paraId="5616144D" w14:textId="77777777" w:rsidTr="00FE4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261E6EEE" w14:textId="77777777" w:rsidR="00FE4554" w:rsidRDefault="00FE4554" w:rsidP="00FE4554">
            <w:pPr>
              <w:pStyle w:val="TableParagraph"/>
              <w:ind w:left="7"/>
              <w:jc w:val="center"/>
              <w:rPr>
                <w:rFonts w:eastAsia="標楷體"/>
                <w:b w:val="0"/>
                <w:color w:val="FFFFFF"/>
                <w:sz w:val="24"/>
                <w:szCs w:val="24"/>
              </w:rPr>
            </w:pPr>
            <w:proofErr w:type="spellStart"/>
            <w:r>
              <w:rPr>
                <w:rFonts w:eastAsia="標楷體" w:hint="eastAsia"/>
                <w:color w:val="FFFFFF"/>
                <w:sz w:val="24"/>
                <w:szCs w:val="24"/>
              </w:rPr>
              <w:t>中文名稱</w:t>
            </w:r>
            <w:proofErr w:type="spellEnd"/>
          </w:p>
        </w:tc>
        <w:tc>
          <w:tcPr>
            <w:tcW w:w="1211" w:type="dxa"/>
            <w:vAlign w:val="center"/>
          </w:tcPr>
          <w:p w14:paraId="78926D7C" w14:textId="77777777" w:rsidR="00FE4554" w:rsidRDefault="00FE4554" w:rsidP="00FE4554">
            <w:pPr>
              <w:pStyle w:val="TableParagraph"/>
              <w:ind w:lef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  <w:sz w:val="24"/>
                <w:szCs w:val="24"/>
              </w:rPr>
            </w:pPr>
            <w:proofErr w:type="spellStart"/>
            <w:r>
              <w:rPr>
                <w:rFonts w:eastAsia="標楷體" w:hint="eastAsia"/>
                <w:color w:val="FFFFFF"/>
                <w:sz w:val="24"/>
                <w:szCs w:val="24"/>
              </w:rPr>
              <w:t>規格</w:t>
            </w:r>
            <w:proofErr w:type="spellEnd"/>
          </w:p>
        </w:tc>
        <w:tc>
          <w:tcPr>
            <w:tcW w:w="1546" w:type="dxa"/>
            <w:vAlign w:val="center"/>
          </w:tcPr>
          <w:p w14:paraId="247F23C3" w14:textId="77777777" w:rsidR="00FE4554" w:rsidRDefault="00FE4554" w:rsidP="00FE4554">
            <w:pPr>
              <w:pStyle w:val="TableParagraph"/>
              <w:ind w:lef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FFFFFF"/>
                <w:sz w:val="24"/>
                <w:szCs w:val="24"/>
                <w:lang w:eastAsia="zh-TW"/>
              </w:rPr>
              <w:t>最低購買量</w:t>
            </w:r>
          </w:p>
        </w:tc>
        <w:tc>
          <w:tcPr>
            <w:tcW w:w="1734" w:type="dxa"/>
            <w:vAlign w:val="center"/>
          </w:tcPr>
          <w:p w14:paraId="3C8BB11A" w14:textId="77777777" w:rsidR="00FE4554" w:rsidRDefault="00FE4554" w:rsidP="00FE4554">
            <w:pPr>
              <w:pStyle w:val="TableParagraph"/>
              <w:ind w:lef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  <w:sz w:val="24"/>
                <w:szCs w:val="24"/>
              </w:rPr>
            </w:pPr>
            <w:r>
              <w:rPr>
                <w:rFonts w:eastAsia="標楷體" w:hint="eastAsia"/>
                <w:color w:val="FFFFFF"/>
                <w:sz w:val="24"/>
                <w:szCs w:val="24"/>
                <w:lang w:eastAsia="zh-TW"/>
              </w:rPr>
              <w:t>最高購買量</w:t>
            </w:r>
          </w:p>
        </w:tc>
      </w:tr>
      <w:tr w:rsidR="00FE4554" w14:paraId="6626E793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2815B05B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FFFFFF"/>
                <w:sz w:val="24"/>
                <w:szCs w:val="24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益力壯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20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營養均衡完整配方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原味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 xml:space="preserve"> (250ml/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631B597D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2B4506B9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14:paraId="121FB9C8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646F1D45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vAlign w:val="center"/>
          </w:tcPr>
          <w:p w14:paraId="7D8EDBE6" w14:textId="77777777" w:rsidR="00FE4554" w:rsidRDefault="00FE4554" w:rsidP="00FE4554">
            <w:pPr>
              <w:widowControl/>
              <w:textAlignment w:val="center"/>
              <w:rPr>
                <w:rFonts w:eastAsia="標楷體"/>
                <w:bCs w:val="0"/>
                <w:lang w:eastAsia="zh-CN"/>
              </w:rPr>
            </w:pPr>
            <w:proofErr w:type="gramStart"/>
            <w:r>
              <w:rPr>
                <w:rFonts w:eastAsia="標楷體" w:hAnsi="標楷體"/>
                <w:b w:val="0"/>
                <w:lang w:eastAsia="zh-TW"/>
              </w:rPr>
              <w:t>益力壯均力</w:t>
            </w:r>
            <w:proofErr w:type="gramEnd"/>
            <w:r>
              <w:rPr>
                <w:rFonts w:eastAsia="標楷體" w:hAnsi="標楷體"/>
                <w:b w:val="0"/>
                <w:lang w:eastAsia="zh-TW"/>
              </w:rPr>
              <w:t>營養均衡完整配方</w:t>
            </w:r>
            <w:r>
              <w:rPr>
                <w:rFonts w:eastAsia="標楷體"/>
                <w:b w:val="0"/>
                <w:lang w:eastAsia="zh-TW"/>
              </w:rPr>
              <w:t>(</w:t>
            </w:r>
            <w:proofErr w:type="gramStart"/>
            <w:r>
              <w:rPr>
                <w:rFonts w:eastAsia="標楷體" w:hAnsi="標楷體"/>
                <w:b w:val="0"/>
                <w:lang w:eastAsia="zh-TW"/>
              </w:rPr>
              <w:t>原味低糖</w:t>
            </w:r>
            <w:proofErr w:type="gramEnd"/>
            <w:r>
              <w:rPr>
                <w:rFonts w:eastAsia="標楷體"/>
                <w:b w:val="0"/>
                <w:lang w:eastAsia="zh-TW"/>
              </w:rPr>
              <w:t>)250ml(24</w:t>
            </w:r>
            <w:r>
              <w:rPr>
                <w:rFonts w:eastAsia="標楷體" w:hAnsi="標楷體"/>
                <w:b w:val="0"/>
                <w:lang w:eastAsia="zh-TW"/>
              </w:rPr>
              <w:t>罐</w:t>
            </w:r>
            <w:r>
              <w:rPr>
                <w:rFonts w:eastAsia="標楷體"/>
                <w:b w:val="0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lang w:eastAsia="zh-TW"/>
              </w:rPr>
              <w:t>箱</w:t>
            </w:r>
            <w:r>
              <w:rPr>
                <w:rFonts w:eastAsia="標楷體"/>
                <w:b w:val="0"/>
                <w:lang w:eastAsia="zh-TW"/>
              </w:rPr>
              <w:t>)</w:t>
            </w:r>
          </w:p>
        </w:tc>
        <w:tc>
          <w:tcPr>
            <w:tcW w:w="1211" w:type="dxa"/>
            <w:vAlign w:val="center"/>
          </w:tcPr>
          <w:p w14:paraId="6C96FD2A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vAlign w:val="center"/>
          </w:tcPr>
          <w:p w14:paraId="777B22C6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49F20322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5E437E4B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15C2CBD1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益富易能充未洗腎配方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(45G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、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200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卡、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200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6D11CC0B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45g/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5ECDA7E6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12AEFD98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FE4554" w14:paraId="79C0C094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5E50E76C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益富千卡達高營養密度均衡配方</w:t>
            </w:r>
          </w:p>
        </w:tc>
        <w:tc>
          <w:tcPr>
            <w:tcW w:w="1211" w:type="dxa"/>
            <w:vAlign w:val="center"/>
          </w:tcPr>
          <w:p w14:paraId="60CB14D1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61g/</w:t>
            </w:r>
            <w:r>
              <w:rPr>
                <w:rFonts w:eastAsia="標楷體" w:hAnsi="標楷體"/>
                <w:color w:val="000000"/>
                <w:lang w:eastAsia="zh-CN"/>
              </w:rPr>
              <w:t>包</w:t>
            </w:r>
          </w:p>
        </w:tc>
        <w:tc>
          <w:tcPr>
            <w:tcW w:w="1546" w:type="dxa"/>
            <w:vAlign w:val="center"/>
          </w:tcPr>
          <w:p w14:paraId="69EA760E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vAlign w:val="center"/>
          </w:tcPr>
          <w:p w14:paraId="62BFF903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FE4554" w14:paraId="3813FBEB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72A8DB75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 w:rsidRPr="003B08D6">
              <w:rPr>
                <w:rFonts w:eastAsia="標楷體" w:hAnsi="標楷體" w:hint="eastAsia"/>
                <w:b w:val="0"/>
                <w:bCs w:val="0"/>
                <w:color w:val="000000"/>
                <w:lang w:eastAsia="zh-CN"/>
              </w:rPr>
              <w:t>益力壯百分百乳清蛋白</w:t>
            </w:r>
            <w:r w:rsidRPr="003B08D6"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(10g/</w:t>
            </w:r>
            <w:r w:rsidRPr="003B08D6">
              <w:rPr>
                <w:rFonts w:eastAsia="標楷體" w:hAnsi="標楷體" w:hint="eastAsia"/>
                <w:b w:val="0"/>
                <w:bCs w:val="0"/>
                <w:color w:val="000000"/>
                <w:lang w:eastAsia="zh-CN"/>
              </w:rPr>
              <w:t>包</w:t>
            </w:r>
            <w:r w:rsidRPr="003B08D6"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 xml:space="preserve">) 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52F814B5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10g/</w:t>
            </w:r>
            <w:r>
              <w:rPr>
                <w:rFonts w:eastAsia="標楷體" w:hAnsi="標楷體"/>
                <w:color w:val="000000"/>
                <w:lang w:eastAsia="zh-CN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123F51AD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50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222D1F3C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250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FE4554" w14:paraId="03D19450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71B425E8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 w:rsidRPr="003B08D6">
              <w:rPr>
                <w:rFonts w:eastAsia="標楷體" w:hAnsi="標楷體" w:hint="eastAsia"/>
                <w:b w:val="0"/>
                <w:bCs w:val="0"/>
                <w:color w:val="000000"/>
                <w:lang w:eastAsia="zh-CN"/>
              </w:rPr>
              <w:t>益力壯百分百乳清蛋白</w:t>
            </w:r>
            <w:r w:rsidRPr="003B08D6"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(500g/</w:t>
            </w:r>
            <w:r w:rsidRPr="003B08D6">
              <w:rPr>
                <w:rFonts w:eastAsia="標楷體" w:hAnsi="標楷體" w:hint="eastAsia"/>
                <w:b w:val="0"/>
                <w:bCs w:val="0"/>
                <w:color w:val="000000"/>
                <w:lang w:eastAsia="zh-CN"/>
              </w:rPr>
              <w:t>罐</w:t>
            </w:r>
            <w:r w:rsidRPr="003B08D6"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11" w:type="dxa"/>
            <w:vAlign w:val="center"/>
          </w:tcPr>
          <w:p w14:paraId="271F36AF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500g/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46" w:type="dxa"/>
            <w:vAlign w:val="center"/>
          </w:tcPr>
          <w:p w14:paraId="7381A5B9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 w:hint="eastAsia"/>
                <w:bCs/>
                <w:color w:val="000000"/>
                <w:lang w:eastAsia="zh-TW"/>
              </w:rPr>
              <w:t>3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</w:p>
        </w:tc>
        <w:tc>
          <w:tcPr>
            <w:tcW w:w="1734" w:type="dxa"/>
            <w:vAlign w:val="center"/>
          </w:tcPr>
          <w:p w14:paraId="4FBF955B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15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</w:tr>
      <w:tr w:rsidR="00FE4554" w14:paraId="5B9296F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1A3362C8" w14:textId="77777777" w:rsidR="00FE4554" w:rsidRDefault="00FE4554" w:rsidP="00FE4554">
            <w:pPr>
              <w:widowControl/>
              <w:textAlignment w:val="center"/>
              <w:rPr>
                <w:rFonts w:eastAsia="標楷體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益富新普派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 xml:space="preserve"> (25g/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40616275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</w:rPr>
            </w:pPr>
            <w:r>
              <w:rPr>
                <w:rFonts w:eastAsia="標楷體"/>
                <w:color w:val="000000"/>
                <w:lang w:eastAsia="zh-TW"/>
              </w:rPr>
              <w:t>25g/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730AE723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0452123E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FE4554" w14:paraId="3FC8224B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vAlign w:val="center"/>
          </w:tcPr>
          <w:p w14:paraId="21B71FCF" w14:textId="77777777" w:rsidR="00FE4554" w:rsidRDefault="00FE4554" w:rsidP="00FE4554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倍速癌症專用配方鳳梨椰子口味</w:t>
            </w:r>
          </w:p>
        </w:tc>
        <w:tc>
          <w:tcPr>
            <w:tcW w:w="1211" w:type="dxa"/>
            <w:vAlign w:val="center"/>
          </w:tcPr>
          <w:p w14:paraId="094C0F03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  <w:lang w:eastAsia="zh-TW"/>
              </w:rPr>
              <w:t>00ml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46" w:type="dxa"/>
            <w:vAlign w:val="center"/>
          </w:tcPr>
          <w:p w14:paraId="45E88C27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05559880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62F29C37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  <w:vAlign w:val="center"/>
          </w:tcPr>
          <w:p w14:paraId="7BD86F22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倍速癌症專用配方熱帶水果口味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392C6E07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  <w:lang w:eastAsia="zh-TW"/>
              </w:rPr>
              <w:t>00ml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7885D3FD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41227BC2" w14:textId="77777777" w:rsidR="00FE4554" w:rsidRDefault="00FE4554" w:rsidP="00FE45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28DE5DDF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bottom w:val="single" w:sz="4" w:space="0" w:color="C2D69B" w:themeColor="accent3" w:themeTint="99"/>
            </w:tcBorders>
            <w:vAlign w:val="center"/>
          </w:tcPr>
          <w:p w14:paraId="105FC28D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倍速癌症專用配方卡布奇諾口味</w:t>
            </w:r>
          </w:p>
        </w:tc>
        <w:tc>
          <w:tcPr>
            <w:tcW w:w="1211" w:type="dxa"/>
            <w:tcBorders>
              <w:bottom w:val="single" w:sz="4" w:space="0" w:color="C2D69B" w:themeColor="accent3" w:themeTint="99"/>
            </w:tcBorders>
            <w:vAlign w:val="center"/>
          </w:tcPr>
          <w:p w14:paraId="44B74329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  <w:lang w:eastAsia="zh-TW"/>
              </w:rPr>
              <w:t>00ml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46" w:type="dxa"/>
            <w:tcBorders>
              <w:bottom w:val="single" w:sz="4" w:space="0" w:color="C2D69B" w:themeColor="accent3" w:themeTint="99"/>
            </w:tcBorders>
            <w:vAlign w:val="center"/>
          </w:tcPr>
          <w:p w14:paraId="45984E9E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tcBorders>
              <w:bottom w:val="single" w:sz="4" w:space="0" w:color="C2D69B" w:themeColor="accent3" w:themeTint="99"/>
            </w:tcBorders>
            <w:vAlign w:val="center"/>
          </w:tcPr>
          <w:p w14:paraId="7F0CCB40" w14:textId="77777777" w:rsidR="00FE4554" w:rsidRDefault="00FE4554" w:rsidP="00FE45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1AE47087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75C40528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 xml:space="preserve">GFO 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即服歐</w:t>
            </w:r>
            <w:proofErr w:type="gramEnd"/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7C06C4DE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15</w:t>
            </w:r>
            <w:r>
              <w:rPr>
                <w:rFonts w:eastAsia="標楷體"/>
                <w:color w:val="000000"/>
              </w:rPr>
              <w:t xml:space="preserve"> g/</w:t>
            </w:r>
            <w:r>
              <w:rPr>
                <w:rFonts w:eastAsia="標楷體" w:hAnsi="標楷體"/>
                <w:color w:val="000000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2ABB63DF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21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  <w:r>
              <w:rPr>
                <w:rFonts w:eastAsia="標楷體"/>
                <w:bCs/>
                <w:color w:val="000000"/>
                <w:lang w:eastAsia="zh-TW"/>
              </w:rPr>
              <w:t>(1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盒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71F33927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105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五盒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7BCDA9B5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48BD9920" w14:textId="10658B2A" w:rsidR="005923D4" w:rsidRDefault="005923D4" w:rsidP="005923D4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心安補養素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(237ml/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 </w:t>
            </w:r>
          </w:p>
        </w:tc>
        <w:tc>
          <w:tcPr>
            <w:tcW w:w="1211" w:type="dxa"/>
            <w:vAlign w:val="center"/>
          </w:tcPr>
          <w:p w14:paraId="2CA82F4D" w14:textId="229881A2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237ml/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罐</w:t>
            </w:r>
          </w:p>
        </w:tc>
        <w:tc>
          <w:tcPr>
            <w:tcW w:w="1546" w:type="dxa"/>
            <w:vAlign w:val="center"/>
          </w:tcPr>
          <w:p w14:paraId="4B2B6C2C" w14:textId="4FB1E03E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5BE1AD99" w14:textId="75F493CB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0A11D1C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bottom w:val="single" w:sz="4" w:space="0" w:color="C2D69B" w:themeColor="accent3" w:themeTint="99"/>
            </w:tcBorders>
            <w:shd w:val="clear" w:color="auto" w:fill="EAF1DD" w:themeFill="accent3" w:themeFillTint="33"/>
          </w:tcPr>
          <w:p w14:paraId="1BF490DF" w14:textId="42D6DAD1" w:rsidR="005923D4" w:rsidRDefault="005923D4" w:rsidP="005923D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心安元氣復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穩定順暢配方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 xml:space="preserve"> (5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公克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, 30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盒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tcBorders>
              <w:bottom w:val="single" w:sz="4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10668844" w14:textId="4795585F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5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公克</w:t>
            </w:r>
            <w:r>
              <w:rPr>
                <w:rFonts w:eastAsia="標楷體"/>
                <w:color w:val="000000"/>
                <w:shd w:val="clear" w:color="auto" w:fill="FFFFFF"/>
              </w:rPr>
              <w:t>/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</w:p>
        </w:tc>
        <w:tc>
          <w:tcPr>
            <w:tcW w:w="1546" w:type="dxa"/>
            <w:tcBorders>
              <w:bottom w:val="single" w:sz="4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48865698" w14:textId="476C0330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30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一盒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tcBorders>
              <w:bottom w:val="single" w:sz="4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64B4E068" w14:textId="15C317A4" w:rsidR="005923D4" w:rsidRDefault="005923D4" w:rsidP="00592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五盒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74F9837D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FFFFFF" w:themeFill="background1"/>
          </w:tcPr>
          <w:p w14:paraId="68AA34AE" w14:textId="786EA1D3" w:rsidR="005923D4" w:rsidRDefault="005923D4" w:rsidP="005923D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proofErr w:type="spellStart"/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Amiplus</w:t>
            </w:r>
            <w:proofErr w:type="spellEnd"/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胺利加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，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6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盒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64B3F28A" w14:textId="47432525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59g/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666C9795" w14:textId="75F4E244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6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一盒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6F002E34" w14:textId="4E994523" w:rsidR="005923D4" w:rsidRDefault="005923D4" w:rsidP="00592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五盒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50315C8B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23364354" w14:textId="68FE220F" w:rsidR="005923D4" w:rsidRDefault="005923D4" w:rsidP="005923D4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百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仕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可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速益復管灌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濃縮營養素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(250ml/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)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ab/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73C1BD29" w14:textId="786D8B30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  <w:lang w:eastAsia="zh-TW"/>
              </w:rPr>
              <w:t>50ml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6A82D151" w14:textId="1D81A64D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37A50158" w14:textId="11D5A72D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139063F7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10B81698" w14:textId="4C7B1C99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草莓口味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 xml:space="preserve">)  </w:t>
            </w:r>
          </w:p>
        </w:tc>
        <w:tc>
          <w:tcPr>
            <w:tcW w:w="1211" w:type="dxa"/>
            <w:vAlign w:val="center"/>
          </w:tcPr>
          <w:p w14:paraId="01476D62" w14:textId="2A04FCB7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vAlign w:val="center"/>
          </w:tcPr>
          <w:p w14:paraId="2C3C09DE" w14:textId="1C5FB7DF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16534525" w14:textId="1F1DB31E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183B6F0A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2557A973" w14:textId="516D35DA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咖啡口味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2F0C7124" w14:textId="65B7CFA0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0B5D316F" w14:textId="57A50863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113E25C3" w14:textId="713FA0F1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0E3C6F6D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3B1F8F83" w14:textId="310E3BBB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香蕉口味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vAlign w:val="center"/>
          </w:tcPr>
          <w:p w14:paraId="44D1719D" w14:textId="0A164A48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vAlign w:val="center"/>
          </w:tcPr>
          <w:p w14:paraId="32006E1A" w14:textId="142C5B5D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558C9BA8" w14:textId="04B9C2E6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4710578D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3F8B5195" w14:textId="6576A94D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優格口味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5EC5A8AE" w14:textId="1449CE36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5FE4F619" w14:textId="6E789BEC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6DC20395" w14:textId="24029051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1C5396C4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58FB8FC4" w14:textId="11673657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玉米濃湯口味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vAlign w:val="center"/>
          </w:tcPr>
          <w:p w14:paraId="45C74059" w14:textId="3F9C62F3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vAlign w:val="center"/>
          </w:tcPr>
          <w:p w14:paraId="07FC70A0" w14:textId="6D8CD8B8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7A7958E1" w14:textId="4F62FFE2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5341D9E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4DCBADC0" w14:textId="23FF5074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水果歐蕾口味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19D582B5" w14:textId="14BE3355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2F041912" w14:textId="5FC3F867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4B428DAC" w14:textId="7C1D6DEB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59873218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205215CB" w14:textId="100EBCCC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穀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香口味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vAlign w:val="center"/>
          </w:tcPr>
          <w:p w14:paraId="081AC52C" w14:textId="206D8B4B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vAlign w:val="center"/>
          </w:tcPr>
          <w:p w14:paraId="060AD3D9" w14:textId="25858408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686DDB69" w14:textId="0E26DAD6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1BD1FEEE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  <w:vAlign w:val="center"/>
          </w:tcPr>
          <w:p w14:paraId="3299B296" w14:textId="03A5F280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佳易得水解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TW" w:bidi="ar"/>
              </w:rPr>
              <w:t>乳清蛋白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配方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TW" w:bidi="ar"/>
              </w:rPr>
              <w:t>-香草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4D650599" w14:textId="1054D92B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400g/</w:t>
            </w:r>
            <w:r>
              <w:rPr>
                <w:rFonts w:eastAsia="標楷體" w:hint="eastAsia"/>
                <w:color w:val="000000"/>
                <w:lang w:eastAsia="zh-TW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3794A802" w14:textId="221BF0BC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bCs/>
                <w:color w:val="000000"/>
                <w:lang w:eastAsia="zh-TW"/>
              </w:rPr>
              <w:t>3</w:t>
            </w:r>
            <w:r>
              <w:rPr>
                <w:rFonts w:eastAsia="標楷體" w:hint="eastAsia"/>
                <w:bCs/>
                <w:color w:val="000000"/>
                <w:lang w:eastAsia="zh-TW"/>
              </w:rPr>
              <w:t>罐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5CFE1E01" w14:textId="24EF12EC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15</w:t>
            </w:r>
            <w:r>
              <w:rPr>
                <w:rFonts w:eastAsia="標楷體" w:hint="eastAsia"/>
                <w:color w:val="000000"/>
                <w:lang w:eastAsia="zh-TW"/>
              </w:rPr>
              <w:t>罐</w:t>
            </w:r>
          </w:p>
        </w:tc>
      </w:tr>
      <w:tr w:rsidR="005923D4" w14:paraId="42E68245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FFFFFF" w:themeFill="background1"/>
          </w:tcPr>
          <w:p w14:paraId="622DBFE2" w14:textId="02B5AB2D" w:rsidR="005923D4" w:rsidRPr="006C09A5" w:rsidRDefault="005923D4" w:rsidP="005923D4">
            <w:pPr>
              <w:widowControl/>
              <w:textAlignment w:val="center"/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proofErr w:type="gramStart"/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飲沛消化道</w:t>
            </w:r>
            <w:proofErr w:type="gramEnd"/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癌症手術營養調整補充配方</w:t>
            </w:r>
            <w:r w:rsidRPr="00F53465">
              <w:rPr>
                <w:rFonts w:eastAsia="標楷體"/>
                <w:b w:val="0"/>
                <w:bCs w:val="0"/>
                <w:color w:val="000000"/>
                <w:lang w:eastAsia="zh-TW"/>
              </w:rPr>
              <w:t>(250ml/</w:t>
            </w:r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罐；</w:t>
            </w:r>
            <w:r w:rsidRPr="00F53465">
              <w:rPr>
                <w:rFonts w:eastAsia="標楷體"/>
                <w:b w:val="0"/>
                <w:bCs w:val="0"/>
                <w:color w:val="000000"/>
                <w:lang w:eastAsia="zh-TW"/>
              </w:rPr>
              <w:t>24</w:t>
            </w:r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罐</w:t>
            </w:r>
            <w:r w:rsidRPr="00F53465">
              <w:rPr>
                <w:rFonts w:eastAsia="標楷體"/>
                <w:b w:val="0"/>
                <w:bCs w:val="0"/>
                <w:color w:val="000000"/>
                <w:lang w:eastAsia="zh-TW"/>
              </w:rPr>
              <w:t>/</w:t>
            </w:r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箱</w:t>
            </w:r>
            <w:r w:rsidRPr="00F53465">
              <w:rPr>
                <w:rFonts w:eastAsia="標楷體"/>
                <w:b w:val="0"/>
                <w:bCs w:val="0"/>
                <w:color w:val="000000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10272FA0" w14:textId="0E747CBF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</w:t>
            </w:r>
            <w:r>
              <w:rPr>
                <w:rFonts w:eastAsia="標楷體" w:hint="eastAsia"/>
                <w:color w:val="000000"/>
                <w:lang w:eastAsia="zh-TW"/>
              </w:rPr>
              <w:t>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4A5ABD87" w14:textId="25E262FD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</w:tcPr>
          <w:p w14:paraId="1625CAEC" w14:textId="78FC45D8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664ECE30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  <w:vAlign w:val="center"/>
          </w:tcPr>
          <w:p w14:paraId="2020764C" w14:textId="011069AE" w:rsidR="005923D4" w:rsidRPr="006C09A5" w:rsidRDefault="005923D4" w:rsidP="005923D4">
            <w:pPr>
              <w:widowControl/>
              <w:textAlignment w:val="center"/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益富元氣強透析適用配方</w:t>
            </w:r>
            <w:r w:rsidRPr="006C09A5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(24G/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包</w:t>
            </w:r>
            <w:r w:rsidRPr="006C09A5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1867044C" w14:textId="6DB2F593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24</w:t>
            </w:r>
            <w:r>
              <w:rPr>
                <w:rFonts w:eastAsia="標楷體"/>
                <w:color w:val="000000"/>
                <w:lang w:eastAsia="zh-CN"/>
              </w:rPr>
              <w:t>g/</w:t>
            </w:r>
            <w:r>
              <w:rPr>
                <w:rFonts w:eastAsia="標楷體" w:hint="eastAsia"/>
                <w:color w:val="000000"/>
                <w:lang w:eastAsia="zh-CN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431CA469" w14:textId="0583FF8B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bCs/>
                <w:color w:val="000000"/>
                <w:lang w:eastAsia="zh-TW"/>
              </w:rPr>
              <w:t>30</w:t>
            </w:r>
            <w:r>
              <w:rPr>
                <w:rFonts w:eastAsia="標楷體" w:hint="eastAsia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3CDC30F4" w14:textId="33EF2F2B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150</w:t>
            </w:r>
            <w:r>
              <w:rPr>
                <w:rFonts w:eastAsia="標楷體" w:hint="eastAsia"/>
                <w:color w:val="000000"/>
                <w:lang w:eastAsia="zh-TW"/>
              </w:rPr>
              <w:t>包</w:t>
            </w:r>
          </w:p>
        </w:tc>
      </w:tr>
      <w:tr w:rsidR="005923D4" w14:paraId="442C1A1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bottom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78490790" w14:textId="79F15CE2" w:rsidR="005923D4" w:rsidRPr="006C09A5" w:rsidRDefault="005923D4" w:rsidP="005923D4">
            <w:pPr>
              <w:widowControl/>
              <w:textAlignment w:val="center"/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TW" w:bidi="ar"/>
              </w:rPr>
            </w:pPr>
            <w:r w:rsidRPr="003B08D6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益富勉益增</w:t>
            </w:r>
            <w:r w:rsidRPr="003B08D6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(59g/</w:t>
            </w:r>
            <w:r w:rsidRPr="003B08D6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包</w:t>
            </w:r>
            <w:r w:rsidRPr="003B08D6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)</w:t>
            </w:r>
          </w:p>
        </w:tc>
        <w:tc>
          <w:tcPr>
            <w:tcW w:w="1211" w:type="dxa"/>
            <w:tcBorders>
              <w:bottom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24B41062" w14:textId="3B854941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59</w:t>
            </w:r>
            <w:r>
              <w:rPr>
                <w:rFonts w:eastAsia="標楷體"/>
                <w:color w:val="000000"/>
                <w:lang w:eastAsia="zh-CN"/>
              </w:rPr>
              <w:t>g/</w:t>
            </w:r>
            <w:r>
              <w:rPr>
                <w:rFonts w:eastAsia="標楷體" w:hint="eastAsia"/>
                <w:color w:val="000000"/>
                <w:lang w:eastAsia="zh-CN"/>
              </w:rPr>
              <w:t>包</w:t>
            </w:r>
          </w:p>
        </w:tc>
        <w:tc>
          <w:tcPr>
            <w:tcW w:w="1546" w:type="dxa"/>
            <w:tcBorders>
              <w:bottom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2AE536D3" w14:textId="035825E6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</w:t>
            </w:r>
            <w:r>
              <w:rPr>
                <w:rFonts w:eastAsia="標楷體" w:hint="eastAsia"/>
                <w:bCs/>
                <w:color w:val="000000"/>
                <w:lang w:eastAsia="zh-TW"/>
              </w:rPr>
              <w:t>0</w:t>
            </w:r>
            <w:r>
              <w:rPr>
                <w:rFonts w:eastAsia="標楷體" w:hint="eastAsia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tcBorders>
              <w:bottom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36751179" w14:textId="67B28F84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</w:t>
            </w:r>
            <w:r>
              <w:rPr>
                <w:rFonts w:eastAsia="標楷體"/>
                <w:color w:val="000000"/>
                <w:lang w:eastAsia="zh-TW"/>
              </w:rPr>
              <w:t>0</w:t>
            </w:r>
            <w:r>
              <w:rPr>
                <w:rFonts w:eastAsia="標楷體" w:hint="eastAsia"/>
                <w:color w:val="000000"/>
                <w:lang w:eastAsia="zh-TW"/>
              </w:rPr>
              <w:t>0</w:t>
            </w:r>
            <w:r>
              <w:rPr>
                <w:rFonts w:eastAsia="標楷體" w:hint="eastAsia"/>
                <w:color w:val="000000"/>
                <w:lang w:eastAsia="zh-TW"/>
              </w:rPr>
              <w:t>包</w:t>
            </w:r>
          </w:p>
        </w:tc>
      </w:tr>
      <w:tr w:rsidR="005923D4" w14:paraId="6ED999F6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top w:val="single" w:sz="4" w:space="0" w:color="EAF1DD" w:themeColor="accent3" w:themeTint="33"/>
              <w:left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</w:tcPr>
          <w:p w14:paraId="6AF28520" w14:textId="4838A62D" w:rsidR="005923D4" w:rsidRPr="006C09A5" w:rsidRDefault="005923D4" w:rsidP="005923D4">
            <w:pPr>
              <w:widowControl/>
              <w:textAlignment w:val="center"/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TW" w:bidi="ar"/>
              </w:rPr>
            </w:pPr>
            <w:proofErr w:type="gramStart"/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補體素</w:t>
            </w:r>
            <w:proofErr w:type="gramEnd"/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康健低渣均衡營養配方</w:t>
            </w:r>
            <w:r w:rsidRPr="00FB0908"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(237ml/</w:t>
            </w:r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罐；</w:t>
            </w:r>
            <w:r w:rsidRPr="00FB0908"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24</w:t>
            </w:r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罐</w:t>
            </w:r>
            <w:r w:rsidRPr="00FB0908"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/</w:t>
            </w:r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箱</w:t>
            </w:r>
            <w:r w:rsidRPr="00FB0908"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)</w:t>
            </w:r>
          </w:p>
        </w:tc>
        <w:tc>
          <w:tcPr>
            <w:tcW w:w="1211" w:type="dxa"/>
            <w:tcBorders>
              <w:top w:val="single" w:sz="4" w:space="0" w:color="EAF1DD" w:themeColor="accent3" w:themeTint="33"/>
              <w:left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74EA1E79" w14:textId="404BE36A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tcBorders>
              <w:top w:val="single" w:sz="4" w:space="0" w:color="EAF1DD" w:themeColor="accent3" w:themeTint="33"/>
              <w:left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549FFFEB" w14:textId="3A6035E5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tcBorders>
              <w:top w:val="single" w:sz="4" w:space="0" w:color="EAF1DD" w:themeColor="accent3" w:themeTint="33"/>
              <w:left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</w:tcPr>
          <w:p w14:paraId="1929ACDF" w14:textId="18006A9C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10BA4297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top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2CF45FFD" w14:textId="6306A309" w:rsidR="005923D4" w:rsidRPr="006C09A5" w:rsidRDefault="005923D4" w:rsidP="005923D4">
            <w:pPr>
              <w:widowControl/>
              <w:textAlignment w:val="center"/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補體素康健HN含纖均衡營養配方(237ml/罐；24罐/箱)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TW" w:bidi="ar"/>
              </w:rPr>
              <w:t xml:space="preserve">  </w:t>
            </w:r>
          </w:p>
        </w:tc>
        <w:tc>
          <w:tcPr>
            <w:tcW w:w="1211" w:type="dxa"/>
            <w:tcBorders>
              <w:top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36133CDC" w14:textId="10A96B3C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tcBorders>
              <w:top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1B12967F" w14:textId="4E83A3E7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tcBorders>
              <w:top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3324400F" w14:textId="2B33BD38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003A8D" w14:paraId="7CB5C5D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  <w:vAlign w:val="center"/>
          </w:tcPr>
          <w:p w14:paraId="549944BD" w14:textId="35D154F0" w:rsidR="00003A8D" w:rsidRPr="003B08D6" w:rsidRDefault="00003A8D" w:rsidP="00003A8D">
            <w:pPr>
              <w:widowControl/>
              <w:textAlignment w:val="center"/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</w:pPr>
            <w:r w:rsidRPr="00003A8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亞培健力體</w:t>
            </w:r>
            <w:r w:rsidRPr="00003A8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1.2(237ml/</w:t>
            </w:r>
            <w:r w:rsidRPr="00003A8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罐；</w:t>
            </w:r>
            <w:r w:rsidRPr="00003A8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24</w:t>
            </w:r>
            <w:r w:rsidRPr="00003A8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罐</w:t>
            </w:r>
            <w:r w:rsidRPr="00003A8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/</w:t>
            </w:r>
            <w:r w:rsidRPr="00003A8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箱</w:t>
            </w:r>
            <w:r w:rsidRPr="00003A8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16EEF51B" w14:textId="204EA54C" w:rsidR="00003A8D" w:rsidRDefault="00003A8D" w:rsidP="00003A8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 w:rsidRPr="00003A8D">
              <w:rPr>
                <w:rFonts w:eastAsia="標楷體"/>
                <w:color w:val="000000"/>
                <w:lang w:eastAsia="zh-TW"/>
              </w:rPr>
              <w:t>237ml/</w:t>
            </w:r>
            <w:r w:rsidRPr="00003A8D">
              <w:rPr>
                <w:rFonts w:eastAsia="標楷體" w:hint="eastAsia"/>
                <w:color w:val="000000"/>
                <w:lang w:eastAsia="zh-TW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683DDC9B" w14:textId="3D055845" w:rsidR="00003A8D" w:rsidRDefault="00003A8D" w:rsidP="00003A8D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2845114F" w14:textId="11181367" w:rsidR="00003A8D" w:rsidRDefault="00003A8D" w:rsidP="00003A8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003A8D" w14:paraId="378C65B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  <w:vAlign w:val="center"/>
          </w:tcPr>
          <w:p w14:paraId="2A44B5D3" w14:textId="2B645893" w:rsidR="00003A8D" w:rsidRPr="003B08D6" w:rsidRDefault="00003A8D" w:rsidP="00003A8D">
            <w:pPr>
              <w:widowControl/>
              <w:textAlignment w:val="center"/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</w:pPr>
            <w:r w:rsidRPr="00003A8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亞培葡勝納嚴選</w:t>
            </w:r>
            <w:r w:rsidRPr="00003A8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-</w:t>
            </w:r>
            <w:r w:rsidRPr="00003A8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香草</w:t>
            </w:r>
            <w:r w:rsidRPr="00003A8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(220ML/</w:t>
            </w:r>
            <w:r w:rsidRPr="00003A8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罐；</w:t>
            </w:r>
            <w:r w:rsidRPr="00003A8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24</w:t>
            </w:r>
            <w:r w:rsidRPr="00003A8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罐</w:t>
            </w:r>
            <w:r w:rsidRPr="00003A8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/</w:t>
            </w:r>
            <w:r w:rsidRPr="00003A8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箱</w:t>
            </w:r>
            <w:r w:rsidRPr="00003A8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290025C9" w14:textId="79CF31A2" w:rsidR="00003A8D" w:rsidRDefault="00003A8D" w:rsidP="00003A8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 w:rsidRPr="00003A8D">
              <w:rPr>
                <w:rFonts w:eastAsia="標楷體"/>
                <w:color w:val="000000"/>
                <w:lang w:eastAsia="zh-TW"/>
              </w:rPr>
              <w:t>220ML/</w:t>
            </w:r>
            <w:r w:rsidRPr="00003A8D">
              <w:rPr>
                <w:rFonts w:eastAsia="標楷體" w:hint="eastAsia"/>
                <w:color w:val="000000"/>
                <w:lang w:eastAsia="zh-TW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05B66A76" w14:textId="63AD2311" w:rsidR="00003A8D" w:rsidRDefault="00003A8D" w:rsidP="00003A8D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421EED8F" w14:textId="04273C6A" w:rsidR="00003A8D" w:rsidRDefault="00003A8D" w:rsidP="00003A8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</w:tbl>
    <w:p w14:paraId="15D87F1E" w14:textId="5340F53F" w:rsidR="008663F9" w:rsidRDefault="00FE4554" w:rsidP="009136A7">
      <w:pPr>
        <w:tabs>
          <w:tab w:val="left" w:pos="2508"/>
        </w:tabs>
        <w:spacing w:before="98"/>
        <w:ind w:right="498"/>
        <w:jc w:val="center"/>
        <w:rPr>
          <w:rFonts w:eastAsia="標楷體"/>
          <w:b/>
          <w:sz w:val="48"/>
          <w:szCs w:val="48"/>
          <w:lang w:val="en-NZ" w:eastAsia="zh-TW"/>
        </w:rPr>
      </w:pPr>
      <w:r>
        <w:rPr>
          <w:rFonts w:eastAsia="標楷體" w:hint="eastAsia"/>
          <w:b/>
          <w:sz w:val="48"/>
          <w:szCs w:val="20"/>
          <w:lang w:val="en-NZ" w:eastAsia="zh-TW"/>
        </w:rPr>
        <w:t xml:space="preserve"> </w:t>
      </w:r>
      <w:r>
        <w:rPr>
          <w:rFonts w:eastAsia="標楷體"/>
          <w:b/>
          <w:sz w:val="48"/>
          <w:szCs w:val="20"/>
          <w:lang w:val="en-NZ" w:eastAsia="zh-TW"/>
        </w:rPr>
        <w:t xml:space="preserve">         </w:t>
      </w:r>
      <w:r>
        <w:rPr>
          <w:rFonts w:eastAsia="標楷體" w:hint="eastAsia"/>
          <w:b/>
          <w:sz w:val="48"/>
          <w:szCs w:val="20"/>
          <w:lang w:val="en-NZ" w:eastAsia="zh-TW"/>
        </w:rPr>
        <w:t>自費營養品販售品</w:t>
      </w:r>
    </w:p>
    <w:sectPr w:rsidR="008663F9">
      <w:pgSz w:w="11910" w:h="16840"/>
      <w:pgMar w:top="0" w:right="0" w:bottom="0" w:left="1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151B" w14:textId="77777777" w:rsidR="00422186" w:rsidRDefault="00422186" w:rsidP="00FA7710">
      <w:r>
        <w:separator/>
      </w:r>
    </w:p>
  </w:endnote>
  <w:endnote w:type="continuationSeparator" w:id="0">
    <w:p w14:paraId="6F4FFD76" w14:textId="77777777" w:rsidR="00422186" w:rsidRDefault="00422186" w:rsidP="00FA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7347" w14:textId="77777777" w:rsidR="00422186" w:rsidRDefault="00422186" w:rsidP="00FA7710">
      <w:r>
        <w:separator/>
      </w:r>
    </w:p>
  </w:footnote>
  <w:footnote w:type="continuationSeparator" w:id="0">
    <w:p w14:paraId="380A7258" w14:textId="77777777" w:rsidR="00422186" w:rsidRDefault="00422186" w:rsidP="00FA7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56"/>
    <w:rsid w:val="00002BDE"/>
    <w:rsid w:val="00003A8D"/>
    <w:rsid w:val="000254BF"/>
    <w:rsid w:val="00030489"/>
    <w:rsid w:val="00035795"/>
    <w:rsid w:val="00063425"/>
    <w:rsid w:val="0007392B"/>
    <w:rsid w:val="000C1953"/>
    <w:rsid w:val="000D56B6"/>
    <w:rsid w:val="000F266E"/>
    <w:rsid w:val="00141B32"/>
    <w:rsid w:val="001470D5"/>
    <w:rsid w:val="00150A6A"/>
    <w:rsid w:val="00156902"/>
    <w:rsid w:val="00160274"/>
    <w:rsid w:val="00176ADA"/>
    <w:rsid w:val="001A0660"/>
    <w:rsid w:val="001B1E6A"/>
    <w:rsid w:val="001F535C"/>
    <w:rsid w:val="00266D74"/>
    <w:rsid w:val="00291CC6"/>
    <w:rsid w:val="002A667D"/>
    <w:rsid w:val="002B0C24"/>
    <w:rsid w:val="002B1F4A"/>
    <w:rsid w:val="002F04B8"/>
    <w:rsid w:val="00321EF9"/>
    <w:rsid w:val="003312FF"/>
    <w:rsid w:val="003701BB"/>
    <w:rsid w:val="003B08D6"/>
    <w:rsid w:val="003B4111"/>
    <w:rsid w:val="003C0873"/>
    <w:rsid w:val="003E28DB"/>
    <w:rsid w:val="00417745"/>
    <w:rsid w:val="00422186"/>
    <w:rsid w:val="00464F8E"/>
    <w:rsid w:val="004979FB"/>
    <w:rsid w:val="0051406B"/>
    <w:rsid w:val="00555026"/>
    <w:rsid w:val="005923D4"/>
    <w:rsid w:val="00595F14"/>
    <w:rsid w:val="005B0F3E"/>
    <w:rsid w:val="005E4F0D"/>
    <w:rsid w:val="005F0B52"/>
    <w:rsid w:val="00601232"/>
    <w:rsid w:val="0062556D"/>
    <w:rsid w:val="00626A2A"/>
    <w:rsid w:val="00626F03"/>
    <w:rsid w:val="006963FD"/>
    <w:rsid w:val="006B7733"/>
    <w:rsid w:val="006C09A5"/>
    <w:rsid w:val="006C33AF"/>
    <w:rsid w:val="006D144F"/>
    <w:rsid w:val="006D2874"/>
    <w:rsid w:val="006D73A5"/>
    <w:rsid w:val="00704391"/>
    <w:rsid w:val="0071226C"/>
    <w:rsid w:val="00736113"/>
    <w:rsid w:val="00741446"/>
    <w:rsid w:val="00774FE5"/>
    <w:rsid w:val="0077678A"/>
    <w:rsid w:val="007C5BED"/>
    <w:rsid w:val="007E3FC3"/>
    <w:rsid w:val="007F5D2C"/>
    <w:rsid w:val="0080690D"/>
    <w:rsid w:val="008300C5"/>
    <w:rsid w:val="00835CBA"/>
    <w:rsid w:val="008369B6"/>
    <w:rsid w:val="00850817"/>
    <w:rsid w:val="0085384D"/>
    <w:rsid w:val="008663F9"/>
    <w:rsid w:val="008709CB"/>
    <w:rsid w:val="008B61E5"/>
    <w:rsid w:val="008C6747"/>
    <w:rsid w:val="009136A7"/>
    <w:rsid w:val="00950D7A"/>
    <w:rsid w:val="00977E72"/>
    <w:rsid w:val="00980F5C"/>
    <w:rsid w:val="0099379F"/>
    <w:rsid w:val="009964A0"/>
    <w:rsid w:val="009A39CD"/>
    <w:rsid w:val="009A3E91"/>
    <w:rsid w:val="009A5F29"/>
    <w:rsid w:val="009A7C53"/>
    <w:rsid w:val="009C25F6"/>
    <w:rsid w:val="00A10025"/>
    <w:rsid w:val="00A204A6"/>
    <w:rsid w:val="00A5044E"/>
    <w:rsid w:val="00A57A3A"/>
    <w:rsid w:val="00A84DC7"/>
    <w:rsid w:val="00A85634"/>
    <w:rsid w:val="00AA5525"/>
    <w:rsid w:val="00AD3D60"/>
    <w:rsid w:val="00AD3D72"/>
    <w:rsid w:val="00B24884"/>
    <w:rsid w:val="00B47582"/>
    <w:rsid w:val="00B91FF6"/>
    <w:rsid w:val="00BA2DD3"/>
    <w:rsid w:val="00BB06F2"/>
    <w:rsid w:val="00BC54EB"/>
    <w:rsid w:val="00C15BA4"/>
    <w:rsid w:val="00C21B12"/>
    <w:rsid w:val="00C4340E"/>
    <w:rsid w:val="00C8012E"/>
    <w:rsid w:val="00C86CDF"/>
    <w:rsid w:val="00C97B09"/>
    <w:rsid w:val="00CA044F"/>
    <w:rsid w:val="00CD0ACD"/>
    <w:rsid w:val="00CD0FCE"/>
    <w:rsid w:val="00CD2635"/>
    <w:rsid w:val="00CD27F0"/>
    <w:rsid w:val="00CE62C5"/>
    <w:rsid w:val="00CF312E"/>
    <w:rsid w:val="00D017E1"/>
    <w:rsid w:val="00D771AD"/>
    <w:rsid w:val="00D93B51"/>
    <w:rsid w:val="00D96B0A"/>
    <w:rsid w:val="00DD0D9B"/>
    <w:rsid w:val="00DE2B7B"/>
    <w:rsid w:val="00E25E0C"/>
    <w:rsid w:val="00E61956"/>
    <w:rsid w:val="00E768AB"/>
    <w:rsid w:val="00E913E5"/>
    <w:rsid w:val="00EA576C"/>
    <w:rsid w:val="00EC0EE6"/>
    <w:rsid w:val="00ED59ED"/>
    <w:rsid w:val="00EE03CB"/>
    <w:rsid w:val="00F52D0D"/>
    <w:rsid w:val="00F53465"/>
    <w:rsid w:val="00F56491"/>
    <w:rsid w:val="00F83DFE"/>
    <w:rsid w:val="00F966E2"/>
    <w:rsid w:val="00FA7710"/>
    <w:rsid w:val="00FB0908"/>
    <w:rsid w:val="00FB6486"/>
    <w:rsid w:val="00FE1A29"/>
    <w:rsid w:val="00FE4554"/>
    <w:rsid w:val="00FE4665"/>
    <w:rsid w:val="0D8151F7"/>
    <w:rsid w:val="12DD3ED5"/>
    <w:rsid w:val="1557001E"/>
    <w:rsid w:val="166F6E2B"/>
    <w:rsid w:val="190A3020"/>
    <w:rsid w:val="1C8B19F6"/>
    <w:rsid w:val="1D693E74"/>
    <w:rsid w:val="1EFD7F1B"/>
    <w:rsid w:val="20A83CF8"/>
    <w:rsid w:val="20DA67CC"/>
    <w:rsid w:val="253C00C9"/>
    <w:rsid w:val="289963B6"/>
    <w:rsid w:val="2D3D06A3"/>
    <w:rsid w:val="314B06B7"/>
    <w:rsid w:val="36394393"/>
    <w:rsid w:val="374566AF"/>
    <w:rsid w:val="3B401157"/>
    <w:rsid w:val="3DBF1E5D"/>
    <w:rsid w:val="44A33773"/>
    <w:rsid w:val="483F1031"/>
    <w:rsid w:val="48FA13A1"/>
    <w:rsid w:val="4A786C6F"/>
    <w:rsid w:val="54334D6F"/>
    <w:rsid w:val="593E6BB4"/>
    <w:rsid w:val="5A941244"/>
    <w:rsid w:val="5D612F52"/>
    <w:rsid w:val="5EF653F6"/>
    <w:rsid w:val="5F5B56F7"/>
    <w:rsid w:val="62D02EA2"/>
    <w:rsid w:val="69596326"/>
    <w:rsid w:val="6A27743C"/>
    <w:rsid w:val="6AC64B18"/>
    <w:rsid w:val="70872F66"/>
    <w:rsid w:val="70BF0CC8"/>
    <w:rsid w:val="723761DB"/>
    <w:rsid w:val="72597476"/>
    <w:rsid w:val="76450A6F"/>
    <w:rsid w:val="778E5016"/>
    <w:rsid w:val="780C32E7"/>
    <w:rsid w:val="783D7B78"/>
    <w:rsid w:val="79A72600"/>
    <w:rsid w:val="7AD04E6D"/>
    <w:rsid w:val="7B77646C"/>
    <w:rsid w:val="7EDE4FDA"/>
    <w:rsid w:val="7EE450CA"/>
    <w:rsid w:val="7EF9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A5A1C3"/>
  <w15:docId w15:val="{0471E89E-0CD5-43EC-8175-C222DAB2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uiPriority w:val="1"/>
    <w:qFormat/>
    <w:pPr>
      <w:spacing w:before="2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頁首 字元"/>
    <w:basedOn w:val="a0"/>
    <w:link w:val="a3"/>
    <w:uiPriority w:val="99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8">
    <w:name w:val="頁尾 字元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a">
    <w:name w:val="註解方塊文字 字元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  <w:lang w:bidi="en-US"/>
    </w:rPr>
  </w:style>
  <w:style w:type="character" w:customStyle="1" w:styleId="font01">
    <w:name w:val="font01"/>
    <w:qFormat/>
    <w:rPr>
      <w:rFonts w:ascii="新細明體" w:eastAsia="新細明體" w:hAnsi="新細明體" w:cs="新細明體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table" w:customStyle="1" w:styleId="4-31">
    <w:name w:val="格線表格 4 - 輔色 31"/>
    <w:basedOn w:val="a1"/>
    <w:uiPriority w:val="4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>CSH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中山醫學大學附設醫院--保健品現有品項</dc:title>
  <dc:creator>csh</dc:creator>
  <cp:lastModifiedBy>user</cp:lastModifiedBy>
  <cp:revision>3</cp:revision>
  <cp:lastPrinted>2025-09-21T03:01:00Z</cp:lastPrinted>
  <dcterms:created xsi:type="dcterms:W3CDTF">2026-04-08T06:04:00Z</dcterms:created>
  <dcterms:modified xsi:type="dcterms:W3CDTF">2026-04-08T06:05:00Z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2020-07-07T00:00:00Z</vt:filetime>
  </property>
  <property fmtid="{D5CDD505-2E9C-101B-9397-08002B2CF9AE}" pid="5" name="KSOProductBuildVer">
    <vt:lpwstr>1028-11.8.2.8351</vt:lpwstr>
  </property>
</Properties>
</file>