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27" w:rsidRDefault="00503762" w:rsidP="00837104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color w:val="000000"/>
          <w:kern w:val="0"/>
          <w:sz w:val="44"/>
          <w:szCs w:val="44"/>
        </w:rPr>
      </w:pPr>
      <w:r w:rsidRPr="005B2751">
        <w:rPr>
          <w:rFonts w:ascii="標楷體" w:eastAsia="標楷體" w:hAnsi="標楷體" w:cs="Times New Roman"/>
          <w:b/>
          <w:bCs/>
          <w:color w:val="000000"/>
          <w:kern w:val="0"/>
          <w:sz w:val="44"/>
          <w:szCs w:val="44"/>
        </w:rPr>
        <w:t>10</w:t>
      </w:r>
      <w:r w:rsidR="00D76070">
        <w:rPr>
          <w:rFonts w:ascii="標楷體" w:eastAsia="標楷體" w:hAnsi="標楷體" w:cs="Times New Roman" w:hint="eastAsia"/>
          <w:b/>
          <w:bCs/>
          <w:color w:val="000000"/>
          <w:kern w:val="0"/>
          <w:sz w:val="44"/>
          <w:szCs w:val="44"/>
        </w:rPr>
        <w:t>4</w:t>
      </w:r>
      <w:r w:rsidR="00221E27" w:rsidRPr="005B2751">
        <w:rPr>
          <w:rFonts w:ascii="標楷體" w:eastAsia="標楷體" w:hAnsi="標楷體" w:cs="標楷體" w:hint="eastAsia"/>
          <w:color w:val="000000"/>
          <w:kern w:val="0"/>
          <w:sz w:val="44"/>
          <w:szCs w:val="44"/>
        </w:rPr>
        <w:t>年</w:t>
      </w:r>
      <w:r w:rsidR="00D76070">
        <w:rPr>
          <w:rFonts w:ascii="標楷體" w:eastAsia="標楷體" w:hAnsi="標楷體" w:cs="Times New Roman" w:hint="eastAsia"/>
          <w:b/>
          <w:bCs/>
          <w:color w:val="000000"/>
          <w:kern w:val="0"/>
          <w:sz w:val="44"/>
          <w:szCs w:val="44"/>
        </w:rPr>
        <w:t>第二</w:t>
      </w:r>
      <w:proofErr w:type="gramStart"/>
      <w:r w:rsidRPr="005B2751">
        <w:rPr>
          <w:rFonts w:ascii="標楷體" w:eastAsia="標楷體" w:hAnsi="標楷體" w:cs="Times New Roman" w:hint="eastAsia"/>
          <w:b/>
          <w:bCs/>
          <w:color w:val="000000"/>
          <w:kern w:val="0"/>
          <w:sz w:val="44"/>
          <w:szCs w:val="44"/>
        </w:rPr>
        <w:t>次藥委</w:t>
      </w:r>
      <w:proofErr w:type="gramEnd"/>
      <w:r w:rsidR="00FB65E3">
        <w:rPr>
          <w:rFonts w:ascii="標楷體" w:eastAsia="標楷體" w:hAnsi="標楷體" w:cs="標楷體" w:hint="eastAsia"/>
          <w:color w:val="000000"/>
          <w:kern w:val="0"/>
          <w:sz w:val="44"/>
          <w:szCs w:val="44"/>
        </w:rPr>
        <w:t>新進藥品</w:t>
      </w:r>
    </w:p>
    <w:p w:rsidR="00224E7B" w:rsidRPr="00224E7B" w:rsidRDefault="00224E7B" w:rsidP="00837104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44"/>
          <w:szCs w:val="44"/>
        </w:rPr>
        <w:t xml:space="preserve">                                        </w:t>
      </w:r>
    </w:p>
    <w:tbl>
      <w:tblPr>
        <w:tblStyle w:val="a3"/>
        <w:tblpPr w:leftFromText="180" w:rightFromText="180" w:vertAnchor="page" w:horzAnchor="margin" w:tblpY="2230"/>
        <w:tblW w:w="11057" w:type="dxa"/>
        <w:tblLayout w:type="fixed"/>
        <w:tblLook w:val="04A0" w:firstRow="1" w:lastRow="0" w:firstColumn="1" w:lastColumn="0" w:noHBand="0" w:noVBand="1"/>
      </w:tblPr>
      <w:tblGrid>
        <w:gridCol w:w="4644"/>
        <w:gridCol w:w="1985"/>
        <w:gridCol w:w="4428"/>
      </w:tblGrid>
      <w:tr w:rsidR="003A2C36" w:rsidRPr="00CE7486" w:rsidTr="00736692">
        <w:trPr>
          <w:trHeight w:val="557"/>
        </w:trPr>
        <w:tc>
          <w:tcPr>
            <w:tcW w:w="4644" w:type="dxa"/>
            <w:tcBorders>
              <w:top w:val="single" w:sz="4" w:space="0" w:color="auto"/>
            </w:tcBorders>
          </w:tcPr>
          <w:p w:rsidR="003A2C36" w:rsidRPr="00CE7486" w:rsidRDefault="003A2C36" w:rsidP="00277203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486">
              <w:rPr>
                <w:rFonts w:ascii="標楷體" w:eastAsia="標楷體" w:hAnsi="標楷體" w:hint="eastAsia"/>
                <w:b/>
                <w:sz w:val="28"/>
                <w:szCs w:val="28"/>
              </w:rPr>
              <w:t>商品名/成分(劑量劑型)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2C36" w:rsidRPr="00CE7486" w:rsidRDefault="003A2C36" w:rsidP="00277203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486">
              <w:rPr>
                <w:rFonts w:ascii="標楷體" w:eastAsia="標楷體" w:hAnsi="標楷體" w:hint="eastAsia"/>
                <w:b/>
                <w:sz w:val="28"/>
                <w:szCs w:val="28"/>
              </w:rPr>
              <w:t>外觀</w:t>
            </w: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3A2C36" w:rsidRPr="00CE7486" w:rsidRDefault="003A2C36" w:rsidP="00277203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486">
              <w:rPr>
                <w:rFonts w:ascii="標楷體" w:eastAsia="標楷體" w:hAnsi="標楷體" w:hint="eastAsia"/>
                <w:b/>
                <w:sz w:val="28"/>
                <w:szCs w:val="28"/>
              </w:rPr>
              <w:t>用途/適應症</w:t>
            </w:r>
          </w:p>
        </w:tc>
      </w:tr>
      <w:tr w:rsidR="003A2C36" w:rsidRPr="00CE7486" w:rsidTr="00A04B44">
        <w:trPr>
          <w:trHeight w:val="1694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C36" w:rsidRPr="00A04B44" w:rsidRDefault="00A82869" w:rsidP="00A04B44">
            <w:pPr>
              <w:spacing w:line="4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16EFB">
              <w:rPr>
                <w:rFonts w:ascii="標楷體" w:eastAsia="標楷體" w:hAnsi="標楷體" w:hint="eastAsia"/>
                <w:b/>
                <w:sz w:val="28"/>
                <w:szCs w:val="28"/>
              </w:rPr>
              <w:t>Xenazine</w:t>
            </w:r>
            <w:proofErr w:type="spellEnd"/>
            <w:r w:rsidR="00A04B44" w:rsidRPr="00B16EF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</w:t>
            </w:r>
            <w:r w:rsidR="00A04B44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proofErr w:type="gramStart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止蹈錠</w:t>
            </w:r>
            <w:proofErr w:type="gramEnd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CE7486">
              <w:rPr>
                <w:rFonts w:ascii="標楷體" w:eastAsia="標楷體" w:hAnsi="標楷體"/>
                <w:sz w:val="28"/>
                <w:szCs w:val="28"/>
              </w:rPr>
              <w:t>25毫克</w:t>
            </w:r>
          </w:p>
          <w:p w:rsidR="003A2C36" w:rsidRPr="00CE7486" w:rsidRDefault="00A82869" w:rsidP="00A04B44">
            <w:pPr>
              <w:spacing w:line="4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spellStart"/>
            <w:r w:rsidRPr="00CE7486">
              <w:rPr>
                <w:rFonts w:ascii="標楷體" w:eastAsia="標楷體" w:hAnsi="標楷體"/>
                <w:color w:val="000000"/>
                <w:sz w:val="28"/>
                <w:szCs w:val="28"/>
              </w:rPr>
              <w:t>Tetrabenazine</w:t>
            </w:r>
            <w:proofErr w:type="spellEnd"/>
            <w:r w:rsidRPr="00CE748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25mg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C36" w:rsidRPr="00CE7486" w:rsidRDefault="00A82869" w:rsidP="002719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E7486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9724468" wp14:editId="3FB7389A">
                  <wp:extent cx="1178078" cy="755374"/>
                  <wp:effectExtent l="0" t="0" r="3175" b="6985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66" t="25232" r="21664" b="17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137" cy="755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:rsidR="003A2C36" w:rsidRPr="00CE7486" w:rsidRDefault="00A04B44" w:rsidP="00A04B4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6555E4">
              <w:rPr>
                <w:rFonts w:ascii="標楷體" w:eastAsia="標楷體" w:hAnsi="標楷體"/>
                <w:sz w:val="28"/>
                <w:szCs w:val="28"/>
              </w:rPr>
              <w:t>治療亨</w:t>
            </w:r>
            <w:proofErr w:type="gramStart"/>
            <w:r w:rsidRPr="006555E4">
              <w:rPr>
                <w:rFonts w:ascii="標楷體" w:eastAsia="標楷體" w:hAnsi="標楷體"/>
                <w:sz w:val="28"/>
                <w:szCs w:val="28"/>
              </w:rPr>
              <w:t>汀</w:t>
            </w:r>
            <w:proofErr w:type="gramEnd"/>
            <w:r w:rsidRPr="006555E4">
              <w:rPr>
                <w:rFonts w:ascii="標楷體" w:eastAsia="標楷體" w:hAnsi="標楷體"/>
                <w:sz w:val="28"/>
                <w:szCs w:val="28"/>
              </w:rPr>
              <w:t>頓舞蹈症之舞蹈症狀</w:t>
            </w:r>
          </w:p>
        </w:tc>
      </w:tr>
      <w:tr w:rsidR="003A2C36" w:rsidRPr="00CE7486" w:rsidTr="00A04B44">
        <w:trPr>
          <w:trHeight w:val="1828"/>
        </w:trPr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C36" w:rsidRPr="00CE7486" w:rsidRDefault="00A04B44" w:rsidP="00A04B44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16E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Mirapex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A82869"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樂伯克</w:t>
            </w:r>
            <w:proofErr w:type="gramEnd"/>
            <w:r w:rsidR="00A82869"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0.375</w:t>
            </w:r>
            <w:r w:rsidR="00A82869" w:rsidRPr="00CE7486">
              <w:rPr>
                <w:rFonts w:ascii="標楷體" w:eastAsia="標楷體" w:hAnsi="標楷體"/>
                <w:sz w:val="28"/>
                <w:szCs w:val="28"/>
              </w:rPr>
              <w:t>毫克</w:t>
            </w:r>
          </w:p>
          <w:p w:rsidR="003A2C36" w:rsidRPr="00CE7486" w:rsidRDefault="00A82869" w:rsidP="00A04B44">
            <w:pPr>
              <w:spacing w:line="4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spellStart"/>
            <w:r w:rsidRPr="00CE7486">
              <w:rPr>
                <w:rFonts w:ascii="標楷體" w:eastAsia="標楷體" w:hAnsi="標楷體"/>
                <w:color w:val="000000"/>
                <w:sz w:val="28"/>
                <w:szCs w:val="28"/>
              </w:rPr>
              <w:t>P</w:t>
            </w:r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ramipexole</w:t>
            </w:r>
            <w:proofErr w:type="spellEnd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0.375mg</w:t>
            </w:r>
            <w:r w:rsidRPr="00CE7486">
              <w:rPr>
                <w:rFonts w:ascii="標楷體" w:eastAsia="標楷體" w:hAnsi="標楷體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36" w:rsidRPr="00CE7486" w:rsidRDefault="00A82869" w:rsidP="002719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E7486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3033838" wp14:editId="5D90B919">
                  <wp:extent cx="1220582" cy="922351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453" cy="9230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:rsidR="003A2C36" w:rsidRPr="00CE7486" w:rsidRDefault="00A82869" w:rsidP="00A04B4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7486">
              <w:rPr>
                <w:rFonts w:ascii="標楷體" w:eastAsia="標楷體" w:hAnsi="標楷體" w:hint="eastAsia"/>
                <w:sz w:val="28"/>
                <w:szCs w:val="28"/>
              </w:rPr>
              <w:t>治療巴金森氏症的徵候及症狀</w:t>
            </w:r>
          </w:p>
        </w:tc>
      </w:tr>
      <w:tr w:rsidR="003A2C36" w:rsidRPr="00CE7486" w:rsidTr="00A04B44">
        <w:trPr>
          <w:trHeight w:val="1984"/>
        </w:trPr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C36" w:rsidRPr="00A04B44" w:rsidRDefault="00A82869" w:rsidP="00A04B44">
            <w:pPr>
              <w:spacing w:line="4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16EFB">
              <w:rPr>
                <w:rFonts w:ascii="標楷體" w:eastAsia="標楷體" w:hAnsi="標楷體" w:hint="eastAsia"/>
                <w:b/>
                <w:sz w:val="28"/>
                <w:szCs w:val="28"/>
              </w:rPr>
              <w:t>Vancomycin</w:t>
            </w:r>
            <w:proofErr w:type="spellEnd"/>
            <w:r w:rsidRPr="00B16EF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1GM</w:t>
            </w:r>
            <w:r w:rsidRPr="00CE74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04B44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萬克</w:t>
            </w:r>
            <w:proofErr w:type="gramStart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黴</w:t>
            </w:r>
            <w:proofErr w:type="gramEnd"/>
          </w:p>
          <w:p w:rsidR="003A2C36" w:rsidRPr="00CE7486" w:rsidRDefault="00A82869" w:rsidP="00A04B44">
            <w:pPr>
              <w:spacing w:line="4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spellStart"/>
            <w:r w:rsidRPr="00CE7486">
              <w:rPr>
                <w:rFonts w:ascii="標楷體" w:eastAsia="標楷體" w:hAnsi="標楷體"/>
                <w:sz w:val="28"/>
                <w:szCs w:val="28"/>
              </w:rPr>
              <w:t>Vancomycin</w:t>
            </w:r>
            <w:proofErr w:type="spellEnd"/>
            <w:r w:rsidRPr="00CE7486">
              <w:rPr>
                <w:rFonts w:ascii="標楷體" w:eastAsia="標楷體" w:hAnsi="標楷體" w:hint="eastAsia"/>
                <w:sz w:val="28"/>
                <w:szCs w:val="28"/>
              </w:rPr>
              <w:t xml:space="preserve"> 1G</w:t>
            </w:r>
            <w:r w:rsidR="00A04B44">
              <w:rPr>
                <w:rFonts w:ascii="標楷體" w:eastAsia="標楷體" w:hAnsi="標楷體" w:hint="eastAsia"/>
                <w:sz w:val="28"/>
                <w:szCs w:val="28"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C36" w:rsidRPr="00CE7486" w:rsidRDefault="00A82869" w:rsidP="002719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E7486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1419DE8F" wp14:editId="3F7BCBB2">
                  <wp:extent cx="858741" cy="1071535"/>
                  <wp:effectExtent l="0" t="0" r="0" b="0"/>
                  <wp:docPr id="32" name="圖片 32" descr="IMAG0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0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904" cy="1071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:rsidR="003A2C36" w:rsidRPr="00CE7486" w:rsidRDefault="00A82869" w:rsidP="00A04B4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7486">
              <w:rPr>
                <w:rFonts w:ascii="標楷體" w:eastAsia="標楷體" w:hAnsi="標楷體" w:hint="eastAsia"/>
                <w:sz w:val="28"/>
                <w:szCs w:val="28"/>
              </w:rPr>
              <w:t>治療嚴重葡萄球菌感染(如心內膜炎、敗血症、肺炎、骨髓炎)的病人，其對</w:t>
            </w:r>
            <w:proofErr w:type="spellStart"/>
            <w:r w:rsidR="006555E4">
              <w:rPr>
                <w:rFonts w:ascii="標楷體" w:eastAsia="標楷體" w:hAnsi="標楷體" w:hint="eastAsia"/>
                <w:sz w:val="28"/>
                <w:szCs w:val="28"/>
              </w:rPr>
              <w:t>penicillin,</w:t>
            </w:r>
            <w:r w:rsidRPr="00CE7486">
              <w:rPr>
                <w:rFonts w:ascii="標楷體" w:eastAsia="標楷體" w:hAnsi="標楷體" w:hint="eastAsia"/>
                <w:sz w:val="28"/>
                <w:szCs w:val="28"/>
              </w:rPr>
              <w:t>cephalosporins</w:t>
            </w:r>
            <w:proofErr w:type="spellEnd"/>
            <w:r w:rsidR="00A04B44">
              <w:rPr>
                <w:rFonts w:ascii="標楷體" w:eastAsia="標楷體" w:hAnsi="標楷體" w:hint="eastAsia"/>
                <w:sz w:val="28"/>
                <w:szCs w:val="28"/>
              </w:rPr>
              <w:t>或其他毒性低抗生素沒有反應</w:t>
            </w:r>
          </w:p>
        </w:tc>
      </w:tr>
      <w:tr w:rsidR="003A2C36" w:rsidRPr="00CE7486" w:rsidTr="00D21B2C">
        <w:trPr>
          <w:trHeight w:val="1484"/>
        </w:trPr>
        <w:tc>
          <w:tcPr>
            <w:tcW w:w="4644" w:type="dxa"/>
          </w:tcPr>
          <w:p w:rsidR="00A82869" w:rsidRPr="00A04B44" w:rsidRDefault="00A82869" w:rsidP="006555E4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16E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XELJANZ</w:t>
            </w:r>
            <w:r w:rsidR="00A04B4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A04B44">
              <w:rPr>
                <w:rFonts w:ascii="標楷體" w:eastAsia="標楷體" w:hAnsi="標楷體" w:hint="eastAsia"/>
                <w:bCs/>
                <w:sz w:val="28"/>
                <w:szCs w:val="28"/>
              </w:rPr>
              <w:t>捷抑炎 膜衣錠</w:t>
            </w:r>
            <w:proofErr w:type="gramEnd"/>
          </w:p>
          <w:p w:rsidR="003A2C36" w:rsidRPr="00CE7486" w:rsidRDefault="00A82869" w:rsidP="006555E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CE7486">
              <w:rPr>
                <w:rFonts w:ascii="標楷體" w:eastAsia="標楷體" w:hAnsi="標楷體"/>
                <w:sz w:val="28"/>
                <w:szCs w:val="28"/>
              </w:rPr>
              <w:t>Tofacitinib</w:t>
            </w:r>
            <w:proofErr w:type="spellEnd"/>
            <w:r w:rsidRPr="00CE74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E7486">
              <w:rPr>
                <w:rFonts w:ascii="標楷體" w:eastAsia="標楷體" w:hAnsi="標楷體"/>
                <w:sz w:val="28"/>
                <w:szCs w:val="28"/>
              </w:rPr>
              <w:t>5mg</w:t>
            </w:r>
          </w:p>
        </w:tc>
        <w:tc>
          <w:tcPr>
            <w:tcW w:w="1985" w:type="dxa"/>
          </w:tcPr>
          <w:p w:rsidR="003A2C36" w:rsidRPr="00CE7486" w:rsidRDefault="00A04B44" w:rsidP="002719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E7486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0B424AE7" wp14:editId="09402E3A">
                  <wp:simplePos x="0" y="0"/>
                  <wp:positionH relativeFrom="column">
                    <wp:posOffset>28823</wp:posOffset>
                  </wp:positionH>
                  <wp:positionV relativeFrom="paragraph">
                    <wp:posOffset>80174</wp:posOffset>
                  </wp:positionV>
                  <wp:extent cx="962108" cy="1059201"/>
                  <wp:effectExtent l="0" t="0" r="9525" b="7620"/>
                  <wp:wrapNone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14" r="31689" b="186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348" cy="1063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2C36" w:rsidRPr="00CE7486" w:rsidRDefault="003A2C36" w:rsidP="002719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28" w:type="dxa"/>
          </w:tcPr>
          <w:p w:rsidR="003A2C36" w:rsidRPr="00A04B44" w:rsidRDefault="00A82869" w:rsidP="00A04B44">
            <w:pPr>
              <w:spacing w:line="460" w:lineRule="exact"/>
              <w:ind w:rightChars="61" w:right="146"/>
              <w:rPr>
                <w:rFonts w:ascii="標楷體" w:eastAsia="標楷體" w:hAnsi="標楷體"/>
                <w:sz w:val="28"/>
                <w:szCs w:val="28"/>
              </w:rPr>
            </w:pPr>
            <w:r w:rsidRPr="00A04B44">
              <w:rPr>
                <w:rFonts w:ascii="標楷體" w:eastAsia="標楷體" w:hAnsi="標楷體" w:cs="Arial"/>
                <w:sz w:val="28"/>
                <w:szCs w:val="28"/>
              </w:rPr>
              <w:t>適用於治療患有中至重度活動性類風濕性關節炎且對methotrexate無法產生適當治療反應或無法耐受</w:t>
            </w:r>
            <w:r w:rsidRPr="00A04B44">
              <w:rPr>
                <w:rFonts w:ascii="標楷體" w:eastAsia="標楷體" w:hAnsi="標楷體" w:cs="Arial" w:hint="eastAsia"/>
                <w:sz w:val="28"/>
                <w:szCs w:val="28"/>
              </w:rPr>
              <w:t>MTX</w:t>
            </w:r>
            <w:r w:rsidR="00A04B44" w:rsidRPr="00A04B44">
              <w:rPr>
                <w:rFonts w:ascii="標楷體" w:eastAsia="標楷體" w:hAnsi="標楷體" w:cs="Arial"/>
                <w:sz w:val="28"/>
                <w:szCs w:val="28"/>
              </w:rPr>
              <w:t>之成人患者</w:t>
            </w:r>
          </w:p>
        </w:tc>
      </w:tr>
      <w:tr w:rsidR="00FA67EA" w:rsidRPr="00CE7486" w:rsidTr="00D21B2C">
        <w:trPr>
          <w:trHeight w:val="1407"/>
        </w:trPr>
        <w:tc>
          <w:tcPr>
            <w:tcW w:w="4644" w:type="dxa"/>
          </w:tcPr>
          <w:p w:rsidR="00A82869" w:rsidRPr="00CE7486" w:rsidRDefault="00A82869" w:rsidP="00A04B44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spellStart"/>
            <w:r w:rsidRPr="00B16E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Resolor</w:t>
            </w:r>
            <w:proofErr w:type="spellEnd"/>
            <w:r w:rsidR="00A04B44" w:rsidRPr="00B16E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A04B4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力</w:t>
            </w:r>
            <w:proofErr w:type="gramStart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洛膜衣錠</w:t>
            </w:r>
            <w:proofErr w:type="gramEnd"/>
          </w:p>
          <w:p w:rsidR="00FA67EA" w:rsidRPr="00CE7486" w:rsidRDefault="00A82869" w:rsidP="00A04B44">
            <w:pPr>
              <w:spacing w:line="4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spellStart"/>
            <w:r w:rsidRPr="00CE7486">
              <w:rPr>
                <w:rFonts w:ascii="標楷體" w:eastAsia="標楷體" w:hAnsi="標楷體" w:cs="Arial"/>
                <w:sz w:val="28"/>
                <w:szCs w:val="28"/>
              </w:rPr>
              <w:t>Prucalopride</w:t>
            </w:r>
            <w:proofErr w:type="spellEnd"/>
            <w:r w:rsidRPr="00CE7486">
              <w:rPr>
                <w:rFonts w:ascii="標楷體" w:eastAsia="標楷體" w:hAnsi="標楷體" w:cs="Arial"/>
                <w:sz w:val="28"/>
                <w:szCs w:val="28"/>
              </w:rPr>
              <w:t xml:space="preserve"> 2mg</w:t>
            </w:r>
          </w:p>
        </w:tc>
        <w:tc>
          <w:tcPr>
            <w:tcW w:w="1985" w:type="dxa"/>
          </w:tcPr>
          <w:p w:rsidR="00FA67EA" w:rsidRPr="00CE7486" w:rsidRDefault="00A82869" w:rsidP="002719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E7486">
              <w:rPr>
                <w:rFonts w:ascii="標楷體" w:eastAsia="標楷體" w:hAnsi="標楷體" w:cs="Arial"/>
                <w:noProof/>
                <w:sz w:val="28"/>
                <w:szCs w:val="28"/>
              </w:rPr>
              <w:drawing>
                <wp:inline distT="0" distB="0" distL="0" distR="0" wp14:anchorId="7E3A2449" wp14:editId="178EEDB9">
                  <wp:extent cx="1201704" cy="930302"/>
                  <wp:effectExtent l="0" t="0" r="0" b="3175"/>
                  <wp:docPr id="36" name="圖片 3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681" cy="930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FA67EA" w:rsidRPr="00A04B44" w:rsidRDefault="00A82869" w:rsidP="00A04B4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4B44">
              <w:rPr>
                <w:rFonts w:ascii="標楷體" w:eastAsia="標楷體" w:hAnsi="標楷體" w:cs="Arial"/>
                <w:sz w:val="28"/>
                <w:szCs w:val="28"/>
              </w:rPr>
              <w:t>適用於使用瀉劑仍無法達到</w:t>
            </w:r>
            <w:proofErr w:type="gramStart"/>
            <w:r w:rsidRPr="00A04B44">
              <w:rPr>
                <w:rFonts w:ascii="標楷體" w:eastAsia="標楷體" w:hAnsi="標楷體" w:cs="Arial"/>
                <w:sz w:val="28"/>
                <w:szCs w:val="28"/>
              </w:rPr>
              <w:t>適當緩</w:t>
            </w:r>
            <w:proofErr w:type="gramEnd"/>
            <w:r w:rsidRPr="00A04B44">
              <w:rPr>
                <w:rFonts w:ascii="標楷體" w:eastAsia="標楷體" w:hAnsi="標楷體" w:cs="Arial"/>
                <w:sz w:val="28"/>
                <w:szCs w:val="28"/>
              </w:rPr>
              <w:t>解效果之女性慢性便</w:t>
            </w:r>
            <w:proofErr w:type="gramStart"/>
            <w:r w:rsidRPr="00A04B44">
              <w:rPr>
                <w:rFonts w:ascii="標楷體" w:eastAsia="標楷體" w:hAnsi="標楷體" w:cs="Arial"/>
                <w:sz w:val="28"/>
                <w:szCs w:val="28"/>
              </w:rPr>
              <w:t>祕</w:t>
            </w:r>
            <w:proofErr w:type="gramEnd"/>
            <w:r w:rsidRPr="00A04B44">
              <w:rPr>
                <w:rFonts w:ascii="標楷體" w:eastAsia="標楷體" w:hAnsi="標楷體" w:cs="Arial"/>
                <w:sz w:val="28"/>
                <w:szCs w:val="28"/>
              </w:rPr>
              <w:t>患者的症狀治療。說明：本藥品治療期間不可超過三個月</w:t>
            </w:r>
          </w:p>
        </w:tc>
      </w:tr>
      <w:tr w:rsidR="00FA67EA" w:rsidRPr="00CE7486" w:rsidTr="00D21B2C">
        <w:trPr>
          <w:trHeight w:val="1383"/>
        </w:trPr>
        <w:tc>
          <w:tcPr>
            <w:tcW w:w="4644" w:type="dxa"/>
          </w:tcPr>
          <w:p w:rsidR="00A82869" w:rsidRPr="00CE7486" w:rsidRDefault="00A82869" w:rsidP="00A04B44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spellStart"/>
            <w:r w:rsidRPr="00B16E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Victrelis</w:t>
            </w:r>
            <w:proofErr w:type="spellEnd"/>
            <w:r w:rsidR="00A04B44" w:rsidRPr="00B16EFB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061B6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維取力</w:t>
            </w:r>
            <w:proofErr w:type="gramEnd"/>
          </w:p>
          <w:p w:rsidR="00FA67EA" w:rsidRPr="00CE7486" w:rsidRDefault="00A82869" w:rsidP="00A04B44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spellStart"/>
            <w:r w:rsidRPr="00CE7486">
              <w:rPr>
                <w:rFonts w:ascii="標楷體" w:eastAsia="標楷體" w:hAnsi="標楷體"/>
                <w:sz w:val="28"/>
                <w:szCs w:val="28"/>
              </w:rPr>
              <w:t>Boceprevir</w:t>
            </w:r>
            <w:proofErr w:type="spellEnd"/>
            <w:r w:rsidRPr="00CE7486">
              <w:rPr>
                <w:rFonts w:ascii="標楷體" w:eastAsia="標楷體" w:hAnsi="標楷體"/>
                <w:sz w:val="28"/>
                <w:szCs w:val="28"/>
              </w:rPr>
              <w:t xml:space="preserve"> 200mg</w:t>
            </w:r>
          </w:p>
        </w:tc>
        <w:tc>
          <w:tcPr>
            <w:tcW w:w="1985" w:type="dxa"/>
          </w:tcPr>
          <w:p w:rsidR="00FA67EA" w:rsidRPr="00CE7486" w:rsidRDefault="00A82869" w:rsidP="002719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E7486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 wp14:anchorId="61428695" wp14:editId="5031DAB2">
                  <wp:extent cx="1179300" cy="524786"/>
                  <wp:effectExtent l="0" t="0" r="1905" b="8890"/>
                  <wp:docPr id="37" name="圖片 37" descr="小盒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小盒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951" cy="524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FA67EA" w:rsidRPr="00CE7486" w:rsidRDefault="00A82869" w:rsidP="00A04B4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4B44">
              <w:rPr>
                <w:rFonts w:ascii="標楷體" w:eastAsia="標楷體" w:hAnsi="標楷體"/>
                <w:sz w:val="28"/>
                <w:szCs w:val="28"/>
              </w:rPr>
              <w:t>適用於與</w:t>
            </w:r>
            <w:proofErr w:type="spellStart"/>
            <w:r w:rsidRPr="00A04B44">
              <w:rPr>
                <w:rFonts w:ascii="標楷體" w:eastAsia="標楷體" w:hAnsi="標楷體"/>
                <w:sz w:val="28"/>
                <w:szCs w:val="28"/>
              </w:rPr>
              <w:t>peginterferon</w:t>
            </w:r>
            <w:proofErr w:type="spellEnd"/>
            <w:r w:rsidRPr="00A04B44">
              <w:rPr>
                <w:rFonts w:ascii="標楷體" w:eastAsia="標楷體" w:hAnsi="標楷體"/>
                <w:sz w:val="28"/>
                <w:szCs w:val="28"/>
              </w:rPr>
              <w:t xml:space="preserve"> alpha及ribavirin</w:t>
            </w:r>
            <w:proofErr w:type="gramStart"/>
            <w:r w:rsidRPr="00A04B44">
              <w:rPr>
                <w:rFonts w:ascii="標楷體" w:eastAsia="標楷體" w:hAnsi="標楷體"/>
                <w:sz w:val="28"/>
                <w:szCs w:val="28"/>
              </w:rPr>
              <w:t>併</w:t>
            </w:r>
            <w:proofErr w:type="gramEnd"/>
            <w:r w:rsidRPr="00A04B44">
              <w:rPr>
                <w:rFonts w:ascii="標楷體" w:eastAsia="標楷體" w:hAnsi="標楷體"/>
                <w:sz w:val="28"/>
                <w:szCs w:val="28"/>
              </w:rPr>
              <w:t>用，治療先前未曾接受治療或先前曾以interferon及ribavirin治療失敗(包括對先前治療無反應、部分反應及復發)之代償性肝病(包括肝硬化)成人患者(18歲[及]以上)的慢性C型肝炎基因型第1</w:t>
            </w:r>
            <w:r w:rsidR="00A04B44">
              <w:rPr>
                <w:rFonts w:ascii="標楷體" w:eastAsia="標楷體" w:hAnsi="標楷體"/>
                <w:sz w:val="28"/>
                <w:szCs w:val="28"/>
              </w:rPr>
              <w:t>型感染症</w:t>
            </w:r>
          </w:p>
        </w:tc>
      </w:tr>
      <w:tr w:rsidR="00A04B44" w:rsidRPr="00CE7486" w:rsidTr="00A04B44">
        <w:trPr>
          <w:trHeight w:val="559"/>
        </w:trPr>
        <w:tc>
          <w:tcPr>
            <w:tcW w:w="4644" w:type="dxa"/>
          </w:tcPr>
          <w:p w:rsidR="00A04B44" w:rsidRPr="00CE7486" w:rsidRDefault="00A04B44" w:rsidP="00795B18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486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商品名/成分(劑量劑型)</w:t>
            </w:r>
          </w:p>
        </w:tc>
        <w:tc>
          <w:tcPr>
            <w:tcW w:w="1985" w:type="dxa"/>
          </w:tcPr>
          <w:p w:rsidR="00A04B44" w:rsidRPr="00CE7486" w:rsidRDefault="00A04B44" w:rsidP="00795B18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486">
              <w:rPr>
                <w:rFonts w:ascii="標楷體" w:eastAsia="標楷體" w:hAnsi="標楷體" w:hint="eastAsia"/>
                <w:b/>
                <w:sz w:val="28"/>
                <w:szCs w:val="28"/>
              </w:rPr>
              <w:t>外觀</w:t>
            </w:r>
          </w:p>
        </w:tc>
        <w:tc>
          <w:tcPr>
            <w:tcW w:w="4428" w:type="dxa"/>
          </w:tcPr>
          <w:p w:rsidR="00A04B44" w:rsidRPr="00CE7486" w:rsidRDefault="00A04B44" w:rsidP="00795B18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486">
              <w:rPr>
                <w:rFonts w:ascii="標楷體" w:eastAsia="標楷體" w:hAnsi="標楷體" w:hint="eastAsia"/>
                <w:b/>
                <w:sz w:val="28"/>
                <w:szCs w:val="28"/>
              </w:rPr>
              <w:t>用途/適應症</w:t>
            </w:r>
          </w:p>
        </w:tc>
      </w:tr>
      <w:tr w:rsidR="00A04B44" w:rsidRPr="00CE7486" w:rsidTr="001D370C">
        <w:trPr>
          <w:trHeight w:val="1560"/>
        </w:trPr>
        <w:tc>
          <w:tcPr>
            <w:tcW w:w="4644" w:type="dxa"/>
          </w:tcPr>
          <w:p w:rsidR="00A04B44" w:rsidRPr="00A04B44" w:rsidRDefault="00A04B44" w:rsidP="00A04B44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spellStart"/>
            <w:r w:rsidRPr="00B16E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Painkyl</w:t>
            </w:r>
            <w:proofErr w:type="spellEnd"/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</w:t>
            </w:r>
            <w:r w:rsidR="00061B6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E7486">
              <w:rPr>
                <w:rFonts w:ascii="標楷體" w:eastAsia="標楷體" w:hAnsi="標楷體" w:cs="DFKaiShu-SB-Estd-BF,Bold" w:hint="eastAsia"/>
                <w:bCs/>
                <w:kern w:val="0"/>
                <w:sz w:val="28"/>
                <w:szCs w:val="28"/>
              </w:rPr>
              <w:t>平舒疼口頰溶片</w:t>
            </w:r>
            <w:proofErr w:type="gramEnd"/>
          </w:p>
          <w:p w:rsidR="00A04B44" w:rsidRPr="00CE7486" w:rsidRDefault="00A04B44" w:rsidP="00A04B4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7486">
              <w:rPr>
                <w:rFonts w:ascii="標楷體" w:eastAsia="標楷體" w:hAnsi="標楷體"/>
                <w:sz w:val="28"/>
                <w:szCs w:val="28"/>
              </w:rPr>
              <w:t>Fentanyl citrate 200ug</w:t>
            </w:r>
          </w:p>
        </w:tc>
        <w:tc>
          <w:tcPr>
            <w:tcW w:w="1985" w:type="dxa"/>
          </w:tcPr>
          <w:p w:rsidR="00A04B44" w:rsidRPr="00CE7486" w:rsidRDefault="00A04B44" w:rsidP="002719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E7486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185C9FF" wp14:editId="74A2F9C0">
                  <wp:extent cx="1097280" cy="820674"/>
                  <wp:effectExtent l="0" t="0" r="762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40" b="8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13" cy="820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A04B44" w:rsidRPr="00CE7486" w:rsidRDefault="00A04B44" w:rsidP="00A04B4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7486">
              <w:rPr>
                <w:rFonts w:ascii="標楷體" w:eastAsia="標楷體" w:hAnsi="標楷體"/>
                <w:sz w:val="28"/>
                <w:szCs w:val="28"/>
              </w:rPr>
              <w:t>僅適用於癌症病患突發性</w:t>
            </w:r>
            <w:proofErr w:type="gramStart"/>
            <w:r w:rsidRPr="00CE7486">
              <w:rPr>
                <w:rFonts w:ascii="標楷體" w:eastAsia="標楷體" w:hAnsi="標楷體"/>
                <w:sz w:val="28"/>
                <w:szCs w:val="28"/>
              </w:rPr>
              <w:t>疼痛（</w:t>
            </w:r>
            <w:proofErr w:type="gramEnd"/>
            <w:r w:rsidRPr="00CE7486">
              <w:rPr>
                <w:rFonts w:ascii="標楷體" w:eastAsia="標楷體" w:hAnsi="標楷體"/>
                <w:sz w:val="28"/>
                <w:szCs w:val="28"/>
              </w:rPr>
              <w:t>breakthrough pain）之處置，且適用對象僅限於18歲（含）以上且正在使用類鴉片藥物治療其潛在持續性癌疼痛並具耐受性者，或其他等止痛劑量之類鴉片藥物達一星期（含</w:t>
            </w:r>
            <w:r>
              <w:rPr>
                <w:rFonts w:ascii="標楷體" w:eastAsia="標楷體" w:hAnsi="標楷體"/>
                <w:sz w:val="28"/>
                <w:szCs w:val="28"/>
              </w:rPr>
              <w:t>）以上</w:t>
            </w:r>
          </w:p>
        </w:tc>
      </w:tr>
      <w:tr w:rsidR="00A04B44" w:rsidRPr="00CE7486" w:rsidTr="00297A18">
        <w:trPr>
          <w:trHeight w:val="2852"/>
        </w:trPr>
        <w:tc>
          <w:tcPr>
            <w:tcW w:w="4644" w:type="dxa"/>
          </w:tcPr>
          <w:p w:rsidR="00A04B44" w:rsidRPr="00CE7486" w:rsidRDefault="00A04B44" w:rsidP="00A04B44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16E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GI </w:t>
            </w:r>
            <w:proofErr w:type="spellStart"/>
            <w:r w:rsidRPr="00B16E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Klean</w:t>
            </w:r>
            <w:proofErr w:type="spellEnd"/>
            <w:r w:rsidRPr="00B16E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Powder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腸見淨粉</w:t>
            </w:r>
            <w:proofErr w:type="gramEnd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劑</w:t>
            </w:r>
          </w:p>
          <w:p w:rsidR="00A04B44" w:rsidRPr="00CE7486" w:rsidRDefault="00A04B44" w:rsidP="00A04B4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7486">
              <w:rPr>
                <w:rFonts w:ascii="標楷體" w:eastAsia="標楷體" w:hAnsi="標楷體"/>
                <w:sz w:val="28"/>
                <w:szCs w:val="28"/>
              </w:rPr>
              <w:t>Polyethylene Glycol 3350 59.00g</w:t>
            </w:r>
          </w:p>
          <w:p w:rsidR="00A04B44" w:rsidRPr="00CE7486" w:rsidRDefault="00A04B44" w:rsidP="00A04B4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7486">
              <w:rPr>
                <w:rFonts w:ascii="標楷體" w:eastAsia="標楷體" w:hAnsi="標楷體"/>
                <w:sz w:val="28"/>
                <w:szCs w:val="28"/>
              </w:rPr>
              <w:t>Sodium Sulfate Anhydrous 5.685g</w:t>
            </w:r>
          </w:p>
          <w:p w:rsidR="00A04B44" w:rsidRPr="00CE7486" w:rsidRDefault="00A04B44" w:rsidP="00A04B4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7486">
              <w:rPr>
                <w:rFonts w:ascii="標楷體" w:eastAsia="標楷體" w:hAnsi="標楷體"/>
                <w:sz w:val="28"/>
                <w:szCs w:val="28"/>
              </w:rPr>
              <w:t>Sodium Bicarbonate 1.685g</w:t>
            </w:r>
          </w:p>
          <w:p w:rsidR="00A04B44" w:rsidRPr="00CE7486" w:rsidRDefault="00A04B44" w:rsidP="00A04B4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7486">
              <w:rPr>
                <w:rFonts w:ascii="標楷體" w:eastAsia="標楷體" w:hAnsi="標楷體"/>
                <w:sz w:val="28"/>
                <w:szCs w:val="28"/>
              </w:rPr>
              <w:t>Sodium Chloride 1.465g</w:t>
            </w:r>
          </w:p>
          <w:p w:rsidR="00A04B44" w:rsidRPr="00CE7486" w:rsidRDefault="00A04B44" w:rsidP="00A04B44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E7486">
              <w:rPr>
                <w:rFonts w:ascii="標楷體" w:eastAsia="標楷體" w:hAnsi="標楷體"/>
                <w:sz w:val="28"/>
                <w:szCs w:val="28"/>
              </w:rPr>
              <w:t>Potassium Chloride 0.7425g</w:t>
            </w:r>
          </w:p>
        </w:tc>
        <w:tc>
          <w:tcPr>
            <w:tcW w:w="1985" w:type="dxa"/>
          </w:tcPr>
          <w:p w:rsidR="00A04B44" w:rsidRPr="00CE7486" w:rsidRDefault="00A04B44" w:rsidP="002719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E7486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24960429" wp14:editId="2A2A4DCC">
                  <wp:extent cx="1071069" cy="1470991"/>
                  <wp:effectExtent l="0" t="0" r="0" b="0"/>
                  <wp:docPr id="39" name="圖片 39" descr="GI%20Klean%20Powder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I%20Klean%20Powder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r="25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461" cy="1474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A04B44" w:rsidRPr="00CE7486" w:rsidRDefault="00A04B44" w:rsidP="00A04B44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腸道檢查、手術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前淨腸</w:t>
            </w:r>
            <w:proofErr w:type="gramEnd"/>
          </w:p>
        </w:tc>
      </w:tr>
    </w:tbl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4644"/>
        <w:gridCol w:w="1985"/>
        <w:gridCol w:w="4394"/>
      </w:tblGrid>
      <w:tr w:rsidR="00277203" w:rsidRPr="00CE7486" w:rsidTr="00297A18">
        <w:trPr>
          <w:trHeight w:val="2105"/>
        </w:trPr>
        <w:tc>
          <w:tcPr>
            <w:tcW w:w="4644" w:type="dxa"/>
          </w:tcPr>
          <w:p w:rsidR="00A82869" w:rsidRPr="00297A18" w:rsidRDefault="00A82869" w:rsidP="00297A18">
            <w:pPr>
              <w:jc w:val="both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spellStart"/>
            <w:r w:rsidRPr="00B16E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Lendormin</w:t>
            </w:r>
            <w:proofErr w:type="spellEnd"/>
            <w:r w:rsidR="00297A1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CE7486">
              <w:rPr>
                <w:rFonts w:ascii="標楷體" w:eastAsia="標楷體" w:hAnsi="標楷體" w:hint="eastAsia"/>
                <w:position w:val="6"/>
                <w:sz w:val="28"/>
                <w:szCs w:val="28"/>
              </w:rPr>
              <w:t>戀多眠錠</w:t>
            </w:r>
            <w:proofErr w:type="gramEnd"/>
          </w:p>
          <w:p w:rsidR="00277203" w:rsidRPr="00CE7486" w:rsidRDefault="00A82869" w:rsidP="00297A18">
            <w:pPr>
              <w:spacing w:line="480" w:lineRule="exact"/>
              <w:ind w:left="213" w:hangingChars="76" w:hanging="213"/>
              <w:rPr>
                <w:rFonts w:ascii="標楷體" w:eastAsia="標楷體" w:hAnsi="標楷體"/>
                <w:noProof/>
                <w:sz w:val="28"/>
                <w:szCs w:val="28"/>
              </w:rPr>
            </w:pPr>
            <w:proofErr w:type="spellStart"/>
            <w:r w:rsidRPr="00CE7486">
              <w:rPr>
                <w:rFonts w:ascii="標楷體" w:eastAsia="標楷體" w:hAnsi="標楷體" w:cs="DFKaiShu-SB-Estd-BF"/>
                <w:sz w:val="28"/>
                <w:szCs w:val="28"/>
              </w:rPr>
              <w:t>Brotizolam</w:t>
            </w:r>
            <w:proofErr w:type="spellEnd"/>
            <w:r w:rsidRPr="00CE7486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0.25mg</w:t>
            </w:r>
          </w:p>
        </w:tc>
        <w:tc>
          <w:tcPr>
            <w:tcW w:w="1985" w:type="dxa"/>
          </w:tcPr>
          <w:p w:rsidR="00277203" w:rsidRPr="00CE7486" w:rsidRDefault="003435FC" w:rsidP="00297A1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E7486">
              <w:rPr>
                <w:rFonts w:ascii="標楷體" w:eastAsia="標楷體" w:hAnsi="標楷體" w:cs="DFKaiShu-SB-Estd-BF" w:hint="eastAsia"/>
                <w:noProof/>
              </w:rPr>
              <w:drawing>
                <wp:inline distT="0" distB="0" distL="0" distR="0" wp14:anchorId="2BE6F076" wp14:editId="55A397BD">
                  <wp:extent cx="1343771" cy="1005902"/>
                  <wp:effectExtent l="0" t="0" r="8890" b="3810"/>
                  <wp:docPr id="40" name="圖片 40" descr="L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914" cy="1006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77203" w:rsidRPr="00CE7486" w:rsidRDefault="00A82869" w:rsidP="00297A1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7486">
              <w:rPr>
                <w:rFonts w:ascii="標楷體" w:eastAsia="標楷體" w:hAnsi="標楷體" w:cs="DFKaiShu-SB-Estd-BF"/>
                <w:sz w:val="28"/>
                <w:szCs w:val="28"/>
              </w:rPr>
              <w:t>失眠症的治療</w:t>
            </w:r>
          </w:p>
        </w:tc>
      </w:tr>
      <w:tr w:rsidR="00277203" w:rsidRPr="00CE7486" w:rsidTr="00297A18">
        <w:tc>
          <w:tcPr>
            <w:tcW w:w="4644" w:type="dxa"/>
          </w:tcPr>
          <w:p w:rsidR="003435FC" w:rsidRPr="00CE7486" w:rsidRDefault="003435FC" w:rsidP="00CE7486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spellStart"/>
            <w:r w:rsidRPr="00B16E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Esarin</w:t>
            </w:r>
            <w:proofErr w:type="spellEnd"/>
            <w:r w:rsidRPr="00B16E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Gel</w:t>
            </w:r>
            <w:r w:rsidR="00297A1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礙沙凝</w:t>
            </w:r>
            <w:proofErr w:type="gramEnd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膠</w:t>
            </w:r>
          </w:p>
          <w:p w:rsidR="00277203" w:rsidRPr="00CE7486" w:rsidRDefault="003435FC" w:rsidP="00CE7486">
            <w:pPr>
              <w:autoSpaceDE w:val="0"/>
              <w:autoSpaceDN w:val="0"/>
              <w:adjustRightInd w:val="0"/>
              <w:spacing w:line="460" w:lineRule="exact"/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</w:pPr>
            <w:r w:rsidRPr="00CE7486"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  <w:t xml:space="preserve">Escin10 </w:t>
            </w:r>
            <w:proofErr w:type="gramStart"/>
            <w:r w:rsidRPr="00CE7486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㎎</w:t>
            </w:r>
            <w:proofErr w:type="gramEnd"/>
            <w:r w:rsidRPr="00CE7486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、</w:t>
            </w:r>
            <w:proofErr w:type="spellStart"/>
            <w:r w:rsidRPr="00CE7486"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  <w:t>Heparinoid</w:t>
            </w:r>
            <w:proofErr w:type="spellEnd"/>
            <w:r w:rsidRPr="00CE7486"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  <w:t xml:space="preserve"> 10 </w:t>
            </w:r>
            <w:proofErr w:type="gramStart"/>
            <w:r w:rsidRPr="00CE7486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㎎</w:t>
            </w:r>
            <w:proofErr w:type="gramEnd"/>
            <w:r w:rsidRPr="00CE7486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、</w:t>
            </w:r>
            <w:proofErr w:type="spellStart"/>
            <w:r w:rsidRPr="00CE7486"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  <w:t>Diethylamine</w:t>
            </w:r>
            <w:proofErr w:type="spellEnd"/>
            <w:r w:rsidRPr="00CE7486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CE7486"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  <w:t xml:space="preserve">Salicylate 50 </w:t>
            </w:r>
            <w:proofErr w:type="gramStart"/>
            <w:r w:rsidRPr="00CE7486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㎎</w:t>
            </w:r>
            <w:proofErr w:type="gramEnd"/>
          </w:p>
        </w:tc>
        <w:tc>
          <w:tcPr>
            <w:tcW w:w="1985" w:type="dxa"/>
          </w:tcPr>
          <w:p w:rsidR="00277203" w:rsidRPr="00CE7486" w:rsidRDefault="00277203" w:rsidP="00E76BDC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AD2AD7" w:rsidRPr="00CE7486" w:rsidRDefault="003435FC" w:rsidP="00A04B44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486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慢性靜脈功能不全</w:t>
            </w:r>
            <w:r w:rsidRPr="00CE7486"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  <w:t>(</w:t>
            </w:r>
            <w:r w:rsidRPr="00CE7486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臨床包括</w:t>
            </w:r>
            <w:r w:rsidRPr="00CE7486"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  <w:t>:</w:t>
            </w:r>
            <w:r w:rsidRPr="00CE7486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腫脹、靜脈曲張、色素沉著、潰瘍</w:t>
            </w:r>
            <w:r w:rsidRPr="00CE7486"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  <w:t>)</w:t>
            </w:r>
            <w:r w:rsidRPr="00CE7486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之輔助改善及創傷後之</w:t>
            </w:r>
            <w:r w:rsidR="00297A18">
              <w:rPr>
                <w:rFonts w:ascii="標楷體" w:eastAsia="標楷體" w:hAnsi="標楷體" w:cs="DFKaiShu-SB-Estd-BF" w:hint="eastAsia"/>
                <w:color w:val="000000"/>
                <w:kern w:val="0"/>
                <w:sz w:val="28"/>
                <w:szCs w:val="28"/>
              </w:rPr>
              <w:t>疼痛緩解</w:t>
            </w:r>
          </w:p>
        </w:tc>
      </w:tr>
      <w:tr w:rsidR="00277203" w:rsidRPr="00CE7486" w:rsidTr="00297A18">
        <w:trPr>
          <w:trHeight w:val="1943"/>
        </w:trPr>
        <w:tc>
          <w:tcPr>
            <w:tcW w:w="4644" w:type="dxa"/>
          </w:tcPr>
          <w:p w:rsidR="003435FC" w:rsidRPr="00CE7486" w:rsidRDefault="003435FC" w:rsidP="00CE7486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spellStart"/>
            <w:r w:rsidRPr="00B16E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Zytiga</w:t>
            </w:r>
            <w:proofErr w:type="spellEnd"/>
            <w:r w:rsidR="00297A18" w:rsidRPr="00B16EFB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297A1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</w:t>
            </w:r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澤</w:t>
            </w:r>
            <w:proofErr w:type="gramStart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珂</w:t>
            </w:r>
            <w:proofErr w:type="gramEnd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錠</w:t>
            </w:r>
          </w:p>
          <w:p w:rsidR="003435FC" w:rsidRPr="00CE7486" w:rsidRDefault="003435FC" w:rsidP="00CE7486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spellStart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Abiraterone</w:t>
            </w:r>
            <w:proofErr w:type="spellEnd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Acetate 250mg</w:t>
            </w:r>
          </w:p>
          <w:p w:rsidR="00277203" w:rsidRPr="00CE7486" w:rsidRDefault="00277203" w:rsidP="00CE7486">
            <w:pPr>
              <w:spacing w:before="240"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77203" w:rsidRPr="00CE7486" w:rsidRDefault="003435FC" w:rsidP="00E76BD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E7486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13A9677" wp14:editId="4FAB2B6C">
                  <wp:extent cx="1096172" cy="934978"/>
                  <wp:effectExtent l="0" t="0" r="8890" b="0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080" cy="93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77203" w:rsidRPr="00297A18" w:rsidRDefault="003435FC" w:rsidP="00297A18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7A18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297A18">
              <w:rPr>
                <w:rFonts w:ascii="標楷體" w:eastAsia="標楷體" w:hAnsi="標楷體"/>
                <w:sz w:val="28"/>
                <w:szCs w:val="28"/>
              </w:rPr>
              <w:t>prednisone</w:t>
            </w:r>
            <w:r w:rsidRPr="00297A18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297A18">
              <w:rPr>
                <w:rFonts w:ascii="標楷體" w:eastAsia="標楷體" w:hAnsi="標楷體"/>
                <w:sz w:val="28"/>
                <w:szCs w:val="28"/>
              </w:rPr>
              <w:t>prednisolone</w:t>
            </w:r>
            <w:proofErr w:type="gramStart"/>
            <w:r w:rsidRPr="00297A18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proofErr w:type="gramEnd"/>
            <w:r w:rsidRPr="00297A18">
              <w:rPr>
                <w:rFonts w:ascii="標楷體" w:eastAsia="標楷體" w:hAnsi="標楷體" w:hint="eastAsia"/>
                <w:sz w:val="28"/>
                <w:szCs w:val="28"/>
              </w:rPr>
              <w:t>用，以治療藥物或手術去勢抗性的轉移性</w:t>
            </w:r>
            <w:proofErr w:type="gramStart"/>
            <w:r w:rsidRPr="00297A18">
              <w:rPr>
                <w:rFonts w:ascii="標楷體" w:eastAsia="標楷體" w:hAnsi="標楷體" w:hint="eastAsia"/>
                <w:sz w:val="28"/>
                <w:szCs w:val="28"/>
              </w:rPr>
              <w:t>前列腺癌且已</w:t>
            </w:r>
            <w:proofErr w:type="gramEnd"/>
            <w:r w:rsidRPr="00297A18">
              <w:rPr>
                <w:rFonts w:ascii="標楷體" w:eastAsia="標楷體" w:hAnsi="標楷體" w:hint="eastAsia"/>
                <w:sz w:val="28"/>
                <w:szCs w:val="28"/>
              </w:rPr>
              <w:t>接受過</w:t>
            </w:r>
            <w:proofErr w:type="spellStart"/>
            <w:r w:rsidRPr="00297A18">
              <w:rPr>
                <w:rFonts w:ascii="標楷體" w:eastAsia="標楷體" w:hAnsi="標楷體" w:hint="eastAsia"/>
                <w:sz w:val="28"/>
                <w:szCs w:val="28"/>
              </w:rPr>
              <w:t>docetaxel</w:t>
            </w:r>
            <w:proofErr w:type="spellEnd"/>
            <w:r w:rsidRPr="00297A18">
              <w:rPr>
                <w:rFonts w:ascii="標楷體" w:eastAsia="標楷體" w:hAnsi="標楷體" w:hint="eastAsia"/>
                <w:sz w:val="28"/>
                <w:szCs w:val="28"/>
              </w:rPr>
              <w:t>治療者</w:t>
            </w:r>
          </w:p>
        </w:tc>
      </w:tr>
      <w:tr w:rsidR="00277203" w:rsidRPr="00CE7486" w:rsidTr="00297A18">
        <w:tc>
          <w:tcPr>
            <w:tcW w:w="4644" w:type="dxa"/>
          </w:tcPr>
          <w:p w:rsidR="003435FC" w:rsidRPr="00CE7486" w:rsidRDefault="003435FC" w:rsidP="00CE7486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spellStart"/>
            <w:r w:rsidRPr="00B16E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Veregen</w:t>
            </w:r>
            <w:proofErr w:type="spellEnd"/>
            <w:r w:rsidR="00297A1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酚</w:t>
            </w:r>
            <w:proofErr w:type="gramEnd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瑞淨</w:t>
            </w:r>
          </w:p>
          <w:p w:rsidR="003435FC" w:rsidRPr="00CE7486" w:rsidRDefault="003435FC" w:rsidP="00CE7486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spellStart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Polyphenon</w:t>
            </w:r>
            <w:proofErr w:type="spellEnd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E 10%</w:t>
            </w:r>
          </w:p>
          <w:p w:rsidR="00277203" w:rsidRDefault="00277203" w:rsidP="00CE748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16EFB" w:rsidRDefault="00B16EFB" w:rsidP="00CE748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B16EFB" w:rsidRPr="00CE7486" w:rsidRDefault="00B16EFB" w:rsidP="00CE748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277203" w:rsidRPr="00CE7486" w:rsidRDefault="003435FC" w:rsidP="00E76BD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E7486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 wp14:anchorId="4005C094" wp14:editId="37B9B360">
                  <wp:extent cx="1224501" cy="917248"/>
                  <wp:effectExtent l="0" t="0" r="0" b="0"/>
                  <wp:docPr id="43" name="圖片 43" descr="Vm尺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Vm尺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537" cy="91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277203" w:rsidRPr="00CE7486" w:rsidRDefault="003435FC" w:rsidP="00CE748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7486">
              <w:rPr>
                <w:rFonts w:ascii="標楷體" w:eastAsia="標楷體" w:hAnsi="標楷體"/>
                <w:sz w:val="28"/>
                <w:szCs w:val="28"/>
              </w:rPr>
              <w:t>治療18歲以上成人之外生殖器及肛門周圍的尖</w:t>
            </w:r>
            <w:proofErr w:type="gramStart"/>
            <w:r w:rsidRPr="00CE7486">
              <w:rPr>
                <w:rFonts w:ascii="標楷體" w:eastAsia="標楷體" w:hAnsi="標楷體"/>
                <w:sz w:val="28"/>
                <w:szCs w:val="28"/>
              </w:rPr>
              <w:t>形濕疣</w:t>
            </w:r>
            <w:proofErr w:type="gramEnd"/>
          </w:p>
        </w:tc>
      </w:tr>
      <w:tr w:rsidR="00B16EFB" w:rsidRPr="00CE7486" w:rsidTr="00297A18">
        <w:tc>
          <w:tcPr>
            <w:tcW w:w="4644" w:type="dxa"/>
          </w:tcPr>
          <w:p w:rsidR="00B16EFB" w:rsidRPr="00CE7486" w:rsidRDefault="00B16EFB" w:rsidP="00795B18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486">
              <w:rPr>
                <w:rFonts w:ascii="標楷體" w:eastAsia="標楷體" w:hAnsi="標楷體" w:hint="eastAsia"/>
                <w:b/>
                <w:sz w:val="28"/>
                <w:szCs w:val="28"/>
              </w:rPr>
              <w:t>商品名/成分(劑量劑型)</w:t>
            </w:r>
          </w:p>
        </w:tc>
        <w:tc>
          <w:tcPr>
            <w:tcW w:w="1985" w:type="dxa"/>
          </w:tcPr>
          <w:p w:rsidR="00B16EFB" w:rsidRPr="00CE7486" w:rsidRDefault="00B16EFB" w:rsidP="00795B18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486">
              <w:rPr>
                <w:rFonts w:ascii="標楷體" w:eastAsia="標楷體" w:hAnsi="標楷體" w:hint="eastAsia"/>
                <w:b/>
                <w:sz w:val="28"/>
                <w:szCs w:val="28"/>
              </w:rPr>
              <w:t>外觀</w:t>
            </w:r>
          </w:p>
        </w:tc>
        <w:tc>
          <w:tcPr>
            <w:tcW w:w="4394" w:type="dxa"/>
          </w:tcPr>
          <w:p w:rsidR="00B16EFB" w:rsidRPr="00CE7486" w:rsidRDefault="00B16EFB" w:rsidP="00795B18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486">
              <w:rPr>
                <w:rFonts w:ascii="標楷體" w:eastAsia="標楷體" w:hAnsi="標楷體" w:hint="eastAsia"/>
                <w:b/>
                <w:sz w:val="28"/>
                <w:szCs w:val="28"/>
              </w:rPr>
              <w:t>用途/適應症</w:t>
            </w:r>
          </w:p>
        </w:tc>
      </w:tr>
      <w:tr w:rsidR="00B16EFB" w:rsidRPr="00CE7486" w:rsidTr="00297A18">
        <w:tc>
          <w:tcPr>
            <w:tcW w:w="4644" w:type="dxa"/>
          </w:tcPr>
          <w:p w:rsidR="00B16EFB" w:rsidRPr="00B16EFB" w:rsidRDefault="00B16EFB" w:rsidP="00B16EFB">
            <w:pPr>
              <w:spacing w:line="460" w:lineRule="exact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B16E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Striverdi</w:t>
            </w:r>
            <w:proofErr w:type="spellEnd"/>
            <w:r w:rsidRPr="00B16E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6E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Respimat</w:t>
            </w:r>
            <w:proofErr w:type="spellEnd"/>
          </w:p>
          <w:p w:rsidR="00B16EFB" w:rsidRPr="00CE7486" w:rsidRDefault="00B16EFB" w:rsidP="00B16EFB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  <w:vertAlign w:val="superscript"/>
              </w:rPr>
            </w:pPr>
            <w:proofErr w:type="gramStart"/>
            <w:r w:rsidRPr="00CE7486">
              <w:rPr>
                <w:rFonts w:ascii="標楷體" w:eastAsia="標楷體" w:hAnsi="標楷體"/>
                <w:color w:val="000000"/>
                <w:sz w:val="28"/>
                <w:szCs w:val="28"/>
              </w:rPr>
              <w:t>適維樂</w:t>
            </w:r>
            <w:r w:rsidRPr="00CE7486">
              <w:rPr>
                <w:rFonts w:ascii="標楷體" w:eastAsia="標楷體" w:hAnsi="標楷體"/>
                <w:color w:val="000000"/>
                <w:sz w:val="28"/>
                <w:szCs w:val="28"/>
                <w:vertAlign w:val="superscript"/>
              </w:rPr>
              <w:t>®</w:t>
            </w:r>
            <w:r w:rsidRPr="00CE7486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舒沛噴</w:t>
            </w:r>
            <w:proofErr w:type="gramEnd"/>
            <w:r w:rsidRPr="00CE7486">
              <w:rPr>
                <w:rFonts w:ascii="標楷體" w:eastAsia="標楷體" w:hAnsi="標楷體"/>
                <w:color w:val="000000"/>
                <w:sz w:val="28"/>
                <w:szCs w:val="28"/>
                <w:vertAlign w:val="superscript"/>
              </w:rPr>
              <w:t>®</w:t>
            </w:r>
          </w:p>
          <w:p w:rsidR="00B16EFB" w:rsidRPr="00CE7486" w:rsidRDefault="00B16EFB" w:rsidP="00B16EFB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spellStart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Olodaterol</w:t>
            </w:r>
            <w:proofErr w:type="spellEnd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2.5mcg</w:t>
            </w:r>
          </w:p>
          <w:p w:rsidR="00B16EFB" w:rsidRPr="00CE7486" w:rsidRDefault="00B16EFB" w:rsidP="00B16EF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16EFB" w:rsidRPr="00CE7486" w:rsidRDefault="00B16EFB" w:rsidP="00B16E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E7486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7E5EA20" wp14:editId="4A53CCC7">
                  <wp:extent cx="1071644" cy="991149"/>
                  <wp:effectExtent l="0" t="0" r="0" b="0"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669" cy="99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B16EFB" w:rsidRDefault="006555E4" w:rsidP="00B16EFB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慢性阻塞性肺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病</w:t>
            </w:r>
            <w:r w:rsidR="00B16EFB" w:rsidRPr="00CE7486">
              <w:rPr>
                <w:rFonts w:ascii="標楷體" w:eastAsia="標楷體" w:hAnsi="標楷體"/>
                <w:color w:val="000000"/>
                <w:sz w:val="28"/>
                <w:szCs w:val="28"/>
              </w:rPr>
              <w:t>(COPD)之</w:t>
            </w:r>
          </w:p>
          <w:p w:rsidR="00B16EFB" w:rsidRPr="00CE7486" w:rsidRDefault="00B16EFB" w:rsidP="00B16EFB">
            <w:pPr>
              <w:spacing w:line="46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E7486">
              <w:rPr>
                <w:rFonts w:ascii="標楷體" w:eastAsia="標楷體" w:hAnsi="標楷體"/>
                <w:color w:val="000000"/>
                <w:sz w:val="28"/>
                <w:szCs w:val="28"/>
              </w:rPr>
              <w:t>長期維持治療</w:t>
            </w:r>
          </w:p>
        </w:tc>
      </w:tr>
      <w:tr w:rsidR="00B16EFB" w:rsidRPr="00CE7486" w:rsidTr="00297A18">
        <w:tc>
          <w:tcPr>
            <w:tcW w:w="4644" w:type="dxa"/>
          </w:tcPr>
          <w:p w:rsidR="00B16EFB" w:rsidRPr="00B16EFB" w:rsidRDefault="00B16EFB" w:rsidP="00B16EFB">
            <w:pPr>
              <w:spacing w:line="460" w:lineRule="exact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spellStart"/>
            <w:r w:rsidRPr="00B16E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Relvar</w:t>
            </w:r>
            <w:proofErr w:type="spellEnd"/>
            <w:r w:rsidRPr="00B16E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6E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ellipta</w:t>
            </w:r>
            <w:proofErr w:type="spellEnd"/>
          </w:p>
          <w:p w:rsidR="00B16EFB" w:rsidRPr="00CE7486" w:rsidRDefault="00B16EFB" w:rsidP="00B16EFB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潤娃易</w:t>
            </w:r>
            <w:proofErr w:type="gramEnd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利達 乾粉吸入劑</w:t>
            </w:r>
          </w:p>
          <w:p w:rsidR="00B16EFB" w:rsidRPr="00CE7486" w:rsidRDefault="00B16EFB" w:rsidP="00B16EFB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Fluticasone </w:t>
            </w:r>
            <w:proofErr w:type="spellStart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furoate</w:t>
            </w:r>
            <w:proofErr w:type="spellEnd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100mcg/</w:t>
            </w:r>
          </w:p>
          <w:p w:rsidR="00B16EFB" w:rsidRPr="00CE7486" w:rsidRDefault="00B16EFB" w:rsidP="00B16EFB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spellStart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Vilanterol</w:t>
            </w:r>
            <w:proofErr w:type="spellEnd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25mcg</w:t>
            </w:r>
          </w:p>
          <w:p w:rsidR="00B16EFB" w:rsidRPr="00CE7486" w:rsidRDefault="00B16EFB" w:rsidP="00B16EF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B16EFB" w:rsidRPr="00CE7486" w:rsidRDefault="00B16EFB" w:rsidP="00B16EFB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E7486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BE3D194" wp14:editId="3DEBC1BB">
                  <wp:extent cx="1128894" cy="969961"/>
                  <wp:effectExtent l="0" t="0" r="0" b="1905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938" cy="96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B16EFB" w:rsidRDefault="00B16EFB" w:rsidP="00B16EF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7486">
              <w:rPr>
                <w:rFonts w:ascii="標楷體" w:eastAsia="標楷體" w:hAnsi="標楷體"/>
                <w:sz w:val="28"/>
                <w:szCs w:val="28"/>
              </w:rPr>
              <w:t>適用於慢性阻塞性肺病(COPD)</w:t>
            </w:r>
          </w:p>
          <w:p w:rsidR="00B16EFB" w:rsidRPr="00CE7486" w:rsidRDefault="00B16EFB" w:rsidP="00B16EF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患者之氣道阻塞症狀的維持治療</w:t>
            </w:r>
          </w:p>
        </w:tc>
      </w:tr>
      <w:tr w:rsidR="00B16EFB" w:rsidRPr="00B16EFB" w:rsidTr="00297A18">
        <w:tc>
          <w:tcPr>
            <w:tcW w:w="4644" w:type="dxa"/>
          </w:tcPr>
          <w:p w:rsidR="00B16EFB" w:rsidRPr="00CE7486" w:rsidRDefault="00B16EFB" w:rsidP="00B16EFB">
            <w:pPr>
              <w:spacing w:line="4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16EFB">
              <w:rPr>
                <w:rFonts w:ascii="標楷體" w:eastAsia="標楷體" w:hAnsi="標楷體" w:hint="eastAsia"/>
                <w:b/>
                <w:sz w:val="28"/>
                <w:szCs w:val="28"/>
              </w:rPr>
              <w:t>Crestor 5 mg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</w:t>
            </w:r>
            <w:proofErr w:type="gramStart"/>
            <w:r w:rsidRPr="00CE7486">
              <w:rPr>
                <w:rFonts w:ascii="標楷體" w:eastAsia="標楷體" w:hAnsi="標楷體" w:hint="eastAsia"/>
                <w:sz w:val="28"/>
                <w:szCs w:val="28"/>
              </w:rPr>
              <w:t>冠脂妥</w:t>
            </w:r>
            <w:proofErr w:type="gramEnd"/>
            <w:r w:rsidRPr="00CE7486">
              <w:rPr>
                <w:rFonts w:ascii="標楷體" w:eastAsia="標楷體" w:hAnsi="標楷體" w:hint="eastAsia"/>
                <w:sz w:val="28"/>
                <w:szCs w:val="28"/>
              </w:rPr>
              <w:t>5毫克</w:t>
            </w:r>
          </w:p>
          <w:p w:rsidR="00B16EFB" w:rsidRPr="00B16EFB" w:rsidRDefault="00B16EFB" w:rsidP="00B16EF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16EFB">
              <w:rPr>
                <w:rFonts w:ascii="標楷體" w:eastAsia="標楷體" w:hAnsi="標楷體"/>
                <w:sz w:val="28"/>
                <w:szCs w:val="28"/>
              </w:rPr>
              <w:t>Rosuvastatin</w:t>
            </w:r>
            <w:proofErr w:type="spellEnd"/>
            <w:r w:rsidRPr="00B16EFB">
              <w:rPr>
                <w:rFonts w:ascii="標楷體" w:eastAsia="標楷體" w:hAnsi="標楷體"/>
                <w:sz w:val="28"/>
                <w:szCs w:val="28"/>
              </w:rPr>
              <w:t xml:space="preserve"> calcium 5 mg</w:t>
            </w:r>
          </w:p>
        </w:tc>
        <w:tc>
          <w:tcPr>
            <w:tcW w:w="1985" w:type="dxa"/>
          </w:tcPr>
          <w:p w:rsidR="00B16EFB" w:rsidRPr="00CE7486" w:rsidRDefault="00B16EFB" w:rsidP="00B16EFB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E7486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 wp14:anchorId="1873E7CC" wp14:editId="31902DD0">
                  <wp:extent cx="882595" cy="1020665"/>
                  <wp:effectExtent l="0" t="0" r="0" b="8255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741" cy="1020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B16EFB" w:rsidRPr="00B16EFB" w:rsidRDefault="00B16EFB" w:rsidP="00B16EFB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16EFB">
              <w:rPr>
                <w:rFonts w:ascii="標楷體" w:eastAsia="標楷體" w:hAnsi="標楷體"/>
                <w:sz w:val="28"/>
                <w:szCs w:val="28"/>
              </w:rPr>
              <w:t>高膽固醇血症，高三酸</w:t>
            </w:r>
            <w:proofErr w:type="gramStart"/>
            <w:r w:rsidRPr="00B16EFB">
              <w:rPr>
                <w:rFonts w:ascii="標楷體" w:eastAsia="標楷體" w:hAnsi="標楷體"/>
                <w:sz w:val="28"/>
                <w:szCs w:val="28"/>
              </w:rPr>
              <w:t>甘油酯血症</w:t>
            </w:r>
            <w:proofErr w:type="gramEnd"/>
          </w:p>
          <w:p w:rsidR="00B16EFB" w:rsidRPr="00B16EFB" w:rsidRDefault="00B16EFB" w:rsidP="00B16EFB">
            <w:pPr>
              <w:spacing w:line="4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16EFB" w:rsidRPr="00CE7486" w:rsidTr="00297A18">
        <w:trPr>
          <w:trHeight w:val="1649"/>
        </w:trPr>
        <w:tc>
          <w:tcPr>
            <w:tcW w:w="4644" w:type="dxa"/>
          </w:tcPr>
          <w:p w:rsidR="00B16EFB" w:rsidRPr="00B16EFB" w:rsidRDefault="00B16EFB" w:rsidP="00B16EFB">
            <w:pPr>
              <w:spacing w:line="4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16EFB">
              <w:rPr>
                <w:rFonts w:ascii="標楷體" w:eastAsia="標楷體" w:hAnsi="標楷體" w:hint="eastAsia"/>
                <w:b/>
                <w:sz w:val="28"/>
                <w:szCs w:val="28"/>
              </w:rPr>
              <w:t>Trajenta</w:t>
            </w:r>
            <w:proofErr w:type="spellEnd"/>
            <w:r w:rsidRPr="00B16EF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Duo</w:t>
            </w:r>
            <w:r w:rsidRPr="00B16EF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糖</w:t>
            </w:r>
            <w:proofErr w:type="gramStart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倍平膜衣錠</w:t>
            </w:r>
            <w:proofErr w:type="gramEnd"/>
          </w:p>
          <w:p w:rsidR="00B16EFB" w:rsidRPr="00CE7486" w:rsidRDefault="00B16EFB" w:rsidP="00B16EFB">
            <w:pPr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spellStart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Linagliptin</w:t>
            </w:r>
            <w:proofErr w:type="spellEnd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2.5mg/</w:t>
            </w:r>
          </w:p>
          <w:p w:rsidR="00B16EFB" w:rsidRPr="00CE7486" w:rsidRDefault="00B16EFB" w:rsidP="00B16EFB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Metformin 850mg</w:t>
            </w:r>
          </w:p>
        </w:tc>
        <w:tc>
          <w:tcPr>
            <w:tcW w:w="1985" w:type="dxa"/>
          </w:tcPr>
          <w:p w:rsidR="00B16EFB" w:rsidRPr="00CE7486" w:rsidRDefault="00B16EFB" w:rsidP="00B16EFB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E7486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 wp14:anchorId="033A60F4" wp14:editId="71A622B1">
                  <wp:extent cx="1172407" cy="906449"/>
                  <wp:effectExtent l="0" t="0" r="8890" b="8255"/>
                  <wp:docPr id="47" name="圖片 4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520" cy="906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B16EFB" w:rsidRPr="00CE7486" w:rsidRDefault="00B16EFB" w:rsidP="00B16EFB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486">
              <w:rPr>
                <w:rFonts w:ascii="標楷體" w:eastAsia="標楷體" w:hAnsi="標楷體" w:hint="eastAsia"/>
                <w:sz w:val="28"/>
                <w:szCs w:val="28"/>
              </w:rPr>
              <w:t>第二型糖尿病</w:t>
            </w:r>
          </w:p>
        </w:tc>
      </w:tr>
      <w:tr w:rsidR="00B16EFB" w:rsidRPr="00CE7486" w:rsidTr="00297A18">
        <w:trPr>
          <w:trHeight w:val="2241"/>
        </w:trPr>
        <w:tc>
          <w:tcPr>
            <w:tcW w:w="4644" w:type="dxa"/>
          </w:tcPr>
          <w:p w:rsidR="00B16EFB" w:rsidRPr="00B16EFB" w:rsidRDefault="00B16EFB" w:rsidP="00B16EFB">
            <w:pPr>
              <w:spacing w:line="460" w:lineRule="exact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Forxiga</w:t>
            </w:r>
            <w:proofErr w:type="spell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Film-coated </w:t>
            </w:r>
          </w:p>
          <w:p w:rsidR="00B16EFB" w:rsidRPr="00CE7486" w:rsidRDefault="00B16EFB" w:rsidP="00B16EFB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福適佳膜衣錠</w:t>
            </w:r>
            <w:proofErr w:type="gramEnd"/>
          </w:p>
          <w:p w:rsidR="00B16EFB" w:rsidRPr="00CE7486" w:rsidRDefault="00B16EFB" w:rsidP="00B16EFB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spellStart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dapagliflozin</w:t>
            </w:r>
            <w:proofErr w:type="spellEnd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10mg</w:t>
            </w:r>
          </w:p>
        </w:tc>
        <w:tc>
          <w:tcPr>
            <w:tcW w:w="1985" w:type="dxa"/>
          </w:tcPr>
          <w:p w:rsidR="00B16EFB" w:rsidRPr="00CE7486" w:rsidRDefault="00B16EFB" w:rsidP="00B16EFB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E7486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inline distT="0" distB="0" distL="0" distR="0" wp14:anchorId="4F1DB898" wp14:editId="423F7550">
                  <wp:extent cx="1081378" cy="655952"/>
                  <wp:effectExtent l="0" t="0" r="5080" b="0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970" cy="659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B16EFB" w:rsidRPr="00CE7486" w:rsidRDefault="00B16EFB" w:rsidP="00B16EFB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486">
              <w:rPr>
                <w:rFonts w:ascii="標楷體" w:eastAsia="標楷體" w:hAnsi="標楷體" w:hint="eastAsia"/>
                <w:sz w:val="28"/>
                <w:szCs w:val="28"/>
              </w:rPr>
              <w:t>第二型糖尿病</w:t>
            </w:r>
          </w:p>
        </w:tc>
      </w:tr>
      <w:tr w:rsidR="00B16EFB" w:rsidRPr="00CE7486" w:rsidTr="00B16EFB">
        <w:trPr>
          <w:trHeight w:val="1831"/>
        </w:trPr>
        <w:tc>
          <w:tcPr>
            <w:tcW w:w="4644" w:type="dxa"/>
          </w:tcPr>
          <w:p w:rsidR="00B16EFB" w:rsidRPr="00CE7486" w:rsidRDefault="00B16EFB" w:rsidP="00B16EFB">
            <w:pPr>
              <w:spacing w:line="4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B16EFB">
              <w:rPr>
                <w:rFonts w:ascii="標楷體" w:eastAsia="標楷體" w:hAnsi="標楷體" w:hint="eastAsia"/>
                <w:b/>
                <w:sz w:val="28"/>
                <w:szCs w:val="28"/>
              </w:rPr>
              <w:t>Eltroxin</w:t>
            </w:r>
            <w:proofErr w:type="spellEnd"/>
            <w:r w:rsidRPr="00B16EF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50</w:t>
            </w:r>
            <w:r w:rsidR="006555E4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</w:t>
            </w:r>
            <w:r w:rsidRPr="00CE7486">
              <w:rPr>
                <w:rFonts w:ascii="標楷體" w:eastAsia="標楷體" w:hAnsi="標楷體" w:hint="eastAsia"/>
                <w:sz w:val="28"/>
                <w:szCs w:val="28"/>
              </w:rPr>
              <w:t>昂特欣</w:t>
            </w:r>
          </w:p>
          <w:p w:rsidR="00B16EFB" w:rsidRPr="00CE7486" w:rsidRDefault="00B16EFB" w:rsidP="00B16EFB">
            <w:pPr>
              <w:spacing w:line="4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E7486">
              <w:rPr>
                <w:rFonts w:ascii="標楷體" w:eastAsia="標楷體" w:hAnsi="標楷體" w:hint="eastAsia"/>
                <w:sz w:val="28"/>
                <w:szCs w:val="28"/>
              </w:rPr>
              <w:t>Levothyroxine Sodium 50mcg</w:t>
            </w:r>
          </w:p>
        </w:tc>
        <w:tc>
          <w:tcPr>
            <w:tcW w:w="1985" w:type="dxa"/>
          </w:tcPr>
          <w:p w:rsidR="00B16EFB" w:rsidRPr="00CE7486" w:rsidRDefault="00B16EFB" w:rsidP="00B16EFB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E7486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27D4801" wp14:editId="5B401EC3">
                  <wp:extent cx="1160891" cy="692527"/>
                  <wp:effectExtent l="0" t="0" r="1270" b="0"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01" b="18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869" cy="69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B16EFB" w:rsidRPr="00CE7486" w:rsidRDefault="00B16EFB" w:rsidP="00B16EFB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486">
              <w:rPr>
                <w:rFonts w:ascii="標楷體" w:eastAsia="標楷體" w:hAnsi="標楷體" w:hint="eastAsia"/>
                <w:bCs/>
                <w:sz w:val="28"/>
                <w:szCs w:val="28"/>
              </w:rPr>
              <w:t>甲狀腺機能減退症</w:t>
            </w:r>
          </w:p>
        </w:tc>
      </w:tr>
      <w:tr w:rsidR="00B16EFB" w:rsidRPr="00CE7486" w:rsidTr="00297A18">
        <w:trPr>
          <w:trHeight w:val="1528"/>
        </w:trPr>
        <w:tc>
          <w:tcPr>
            <w:tcW w:w="4644" w:type="dxa"/>
          </w:tcPr>
          <w:p w:rsidR="00B16EFB" w:rsidRPr="00B16EFB" w:rsidRDefault="00B16EFB" w:rsidP="00B16EFB">
            <w:pPr>
              <w:spacing w:line="460" w:lineRule="exact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proofErr w:type="gramStart"/>
            <w:r w:rsidRPr="00B16E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克菌寧殺菌潔淨液</w:t>
            </w:r>
            <w:proofErr w:type="gramEnd"/>
            <w:r w:rsidRPr="00B16E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2%</w:t>
            </w:r>
          </w:p>
          <w:p w:rsidR="00B16EFB" w:rsidRPr="00CE7486" w:rsidRDefault="00B16EFB" w:rsidP="00B16EFB">
            <w:pPr>
              <w:spacing w:line="4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spellStart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Chlorhexidine</w:t>
            </w:r>
            <w:proofErr w:type="spellEnd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Gluconate</w:t>
            </w:r>
            <w:proofErr w:type="spellEnd"/>
            <w:r w:rsidRPr="00CE7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20mg</w:t>
            </w:r>
            <w:r w:rsidRPr="00CE7486">
              <w:rPr>
                <w:rFonts w:ascii="標楷體" w:eastAsia="標楷體" w:hAnsi="標楷體"/>
                <w:sz w:val="28"/>
                <w:szCs w:val="28"/>
              </w:rPr>
              <w:t xml:space="preserve">  400ml/瓶</w:t>
            </w:r>
          </w:p>
        </w:tc>
        <w:tc>
          <w:tcPr>
            <w:tcW w:w="1985" w:type="dxa"/>
          </w:tcPr>
          <w:p w:rsidR="00B16EFB" w:rsidRPr="00CE7486" w:rsidRDefault="00B16EFB" w:rsidP="00B16EFB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E7486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602A3CE" wp14:editId="3E52F286">
                  <wp:extent cx="914400" cy="1192695"/>
                  <wp:effectExtent l="0" t="0" r="0" b="7620"/>
                  <wp:docPr id="50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39" cy="1194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B16EFB" w:rsidRPr="00CE7486" w:rsidRDefault="00B16EFB" w:rsidP="00B16EFB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7486">
              <w:rPr>
                <w:rFonts w:ascii="標楷體" w:eastAsia="標楷體" w:hAnsi="標楷體"/>
                <w:sz w:val="28"/>
                <w:szCs w:val="28"/>
              </w:rPr>
              <w:t>病人手術前皮膚消毒，手術前手部消毒，病房手部消毒</w:t>
            </w:r>
          </w:p>
        </w:tc>
      </w:tr>
    </w:tbl>
    <w:p w:rsidR="008C496F" w:rsidRPr="00CE7486" w:rsidRDefault="008C496F" w:rsidP="00221E27">
      <w:pPr>
        <w:rPr>
          <w:rFonts w:ascii="標楷體" w:eastAsia="標楷體" w:hAnsi="標楷體"/>
          <w:sz w:val="28"/>
          <w:szCs w:val="28"/>
        </w:rPr>
      </w:pPr>
    </w:p>
    <w:sectPr w:rsidR="008C496F" w:rsidRPr="00CE7486" w:rsidSect="005B27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CF" w:rsidRDefault="00CF21CF" w:rsidP="00FD0CF6">
      <w:r>
        <w:separator/>
      </w:r>
    </w:p>
  </w:endnote>
  <w:endnote w:type="continuationSeparator" w:id="0">
    <w:p w:rsidR="00CF21CF" w:rsidRDefault="00CF21CF" w:rsidP="00FD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Shu-SB-Estd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MS Mincho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CF" w:rsidRDefault="00CF21CF" w:rsidP="00FD0CF6">
      <w:r>
        <w:separator/>
      </w:r>
    </w:p>
  </w:footnote>
  <w:footnote w:type="continuationSeparator" w:id="0">
    <w:p w:rsidR="00CF21CF" w:rsidRDefault="00CF21CF" w:rsidP="00FD0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27"/>
    <w:rsid w:val="00013CEB"/>
    <w:rsid w:val="00061B6C"/>
    <w:rsid w:val="000D28AB"/>
    <w:rsid w:val="00104C41"/>
    <w:rsid w:val="00140771"/>
    <w:rsid w:val="00141767"/>
    <w:rsid w:val="0018642C"/>
    <w:rsid w:val="00221E27"/>
    <w:rsid w:val="00224E7B"/>
    <w:rsid w:val="00234716"/>
    <w:rsid w:val="002719AA"/>
    <w:rsid w:val="00277203"/>
    <w:rsid w:val="00297A18"/>
    <w:rsid w:val="0033586F"/>
    <w:rsid w:val="003435FC"/>
    <w:rsid w:val="00367844"/>
    <w:rsid w:val="00385AC2"/>
    <w:rsid w:val="003A2C36"/>
    <w:rsid w:val="003B2E57"/>
    <w:rsid w:val="004952C9"/>
    <w:rsid w:val="004D3A67"/>
    <w:rsid w:val="004D60CA"/>
    <w:rsid w:val="004E48CA"/>
    <w:rsid w:val="004E519F"/>
    <w:rsid w:val="00502DBE"/>
    <w:rsid w:val="00503762"/>
    <w:rsid w:val="00561655"/>
    <w:rsid w:val="005804CF"/>
    <w:rsid w:val="005A416E"/>
    <w:rsid w:val="005B2751"/>
    <w:rsid w:val="005E7CB1"/>
    <w:rsid w:val="005F7954"/>
    <w:rsid w:val="006146F6"/>
    <w:rsid w:val="00650719"/>
    <w:rsid w:val="006555E4"/>
    <w:rsid w:val="0069454D"/>
    <w:rsid w:val="006F01B4"/>
    <w:rsid w:val="006F66F0"/>
    <w:rsid w:val="00741CB8"/>
    <w:rsid w:val="00750635"/>
    <w:rsid w:val="00756F83"/>
    <w:rsid w:val="00783841"/>
    <w:rsid w:val="00791043"/>
    <w:rsid w:val="007B684D"/>
    <w:rsid w:val="007D4458"/>
    <w:rsid w:val="007F646A"/>
    <w:rsid w:val="00817A82"/>
    <w:rsid w:val="00826180"/>
    <w:rsid w:val="00837104"/>
    <w:rsid w:val="008B5BA4"/>
    <w:rsid w:val="008B655E"/>
    <w:rsid w:val="008C496F"/>
    <w:rsid w:val="00901328"/>
    <w:rsid w:val="00907475"/>
    <w:rsid w:val="0091625A"/>
    <w:rsid w:val="00983F9C"/>
    <w:rsid w:val="009D58FE"/>
    <w:rsid w:val="00A04B44"/>
    <w:rsid w:val="00A128E4"/>
    <w:rsid w:val="00A34F44"/>
    <w:rsid w:val="00A74344"/>
    <w:rsid w:val="00A82869"/>
    <w:rsid w:val="00AD2AD7"/>
    <w:rsid w:val="00B16EFB"/>
    <w:rsid w:val="00B45691"/>
    <w:rsid w:val="00BA35AF"/>
    <w:rsid w:val="00BD6F80"/>
    <w:rsid w:val="00C019C6"/>
    <w:rsid w:val="00C20D45"/>
    <w:rsid w:val="00C40C3C"/>
    <w:rsid w:val="00C85F88"/>
    <w:rsid w:val="00C876DA"/>
    <w:rsid w:val="00CD6345"/>
    <w:rsid w:val="00CE7486"/>
    <w:rsid w:val="00CF21CF"/>
    <w:rsid w:val="00D020F2"/>
    <w:rsid w:val="00D06B22"/>
    <w:rsid w:val="00D12768"/>
    <w:rsid w:val="00D21B2C"/>
    <w:rsid w:val="00D61821"/>
    <w:rsid w:val="00D76070"/>
    <w:rsid w:val="00D92AFE"/>
    <w:rsid w:val="00DE6999"/>
    <w:rsid w:val="00DF2127"/>
    <w:rsid w:val="00DF31D8"/>
    <w:rsid w:val="00E42B45"/>
    <w:rsid w:val="00E76BDC"/>
    <w:rsid w:val="00EE002E"/>
    <w:rsid w:val="00EF3DD0"/>
    <w:rsid w:val="00EF6E28"/>
    <w:rsid w:val="00F047E6"/>
    <w:rsid w:val="00F12230"/>
    <w:rsid w:val="00F7748D"/>
    <w:rsid w:val="00FA67EA"/>
    <w:rsid w:val="00FB65E3"/>
    <w:rsid w:val="00F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1E2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59"/>
    <w:rsid w:val="00BA3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1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1CB8"/>
    <w:rPr>
      <w:rFonts w:asciiTheme="majorHAnsi" w:eastAsiaTheme="majorEastAsia" w:hAnsiTheme="majorHAnsi" w:cstheme="majorBidi"/>
      <w:sz w:val="18"/>
      <w:szCs w:val="18"/>
    </w:rPr>
  </w:style>
  <w:style w:type="paragraph" w:customStyle="1" w:styleId="PLRHeading1">
    <w:name w:val="PLR Heading 1"/>
    <w:basedOn w:val="a"/>
    <w:rsid w:val="004E48CA"/>
    <w:pPr>
      <w:widowControl/>
      <w:tabs>
        <w:tab w:val="left" w:pos="540"/>
      </w:tabs>
      <w:suppressAutoHyphens/>
      <w:spacing w:before="120" w:after="40" w:line="240" w:lineRule="atLeast"/>
      <w:ind w:left="547" w:hanging="547"/>
    </w:pPr>
    <w:rPr>
      <w:rFonts w:ascii="Times New Roman Bold" w:eastAsia="Microsoft YaHei" w:hAnsi="Times New Roman Bold" w:cs="Mangal"/>
      <w:b/>
      <w:caps/>
      <w:kern w:val="1"/>
      <w:sz w:val="16"/>
      <w:szCs w:val="16"/>
      <w:lang w:eastAsia="hi-IN" w:bidi="hi-IN"/>
    </w:rPr>
  </w:style>
  <w:style w:type="paragraph" w:styleId="a6">
    <w:name w:val="Plain Text"/>
    <w:basedOn w:val="a"/>
    <w:link w:val="a7"/>
    <w:rsid w:val="004E48CA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semiHidden/>
    <w:rsid w:val="004E48CA"/>
    <w:rPr>
      <w:rFonts w:ascii="細明體" w:eastAsia="細明體" w:hAnsi="Courier New" w:cs="Courier New"/>
      <w:szCs w:val="24"/>
    </w:rPr>
  </w:style>
  <w:style w:type="paragraph" w:customStyle="1" w:styleId="p0">
    <w:name w:val="p0"/>
    <w:basedOn w:val="a"/>
    <w:rsid w:val="00D06B22"/>
    <w:pPr>
      <w:widowControl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Text">
    <w:name w:val="Text"/>
    <w:basedOn w:val="a"/>
    <w:link w:val="TextChar"/>
    <w:rsid w:val="007F646A"/>
    <w:pPr>
      <w:widowControl/>
      <w:spacing w:before="120"/>
      <w:jc w:val="both"/>
    </w:pPr>
    <w:rPr>
      <w:rFonts w:ascii="Times New Roman" w:eastAsia="MS Mincho" w:hAnsi="Times New Roman" w:cs="Times New Roman"/>
      <w:kern w:val="0"/>
      <w:szCs w:val="20"/>
      <w:lang w:eastAsia="en-US"/>
    </w:rPr>
  </w:style>
  <w:style w:type="character" w:customStyle="1" w:styleId="TextChar">
    <w:name w:val="Text Char"/>
    <w:basedOn w:val="a0"/>
    <w:link w:val="Text"/>
    <w:rsid w:val="007F646A"/>
    <w:rPr>
      <w:rFonts w:ascii="Times New Roman" w:eastAsia="MS Mincho" w:hAnsi="Times New Roman" w:cs="Times New Roman"/>
      <w:kern w:val="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FD0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D0CF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D0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D0C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1E2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59"/>
    <w:rsid w:val="00BA3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1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1CB8"/>
    <w:rPr>
      <w:rFonts w:asciiTheme="majorHAnsi" w:eastAsiaTheme="majorEastAsia" w:hAnsiTheme="majorHAnsi" w:cstheme="majorBidi"/>
      <w:sz w:val="18"/>
      <w:szCs w:val="18"/>
    </w:rPr>
  </w:style>
  <w:style w:type="paragraph" w:customStyle="1" w:styleId="PLRHeading1">
    <w:name w:val="PLR Heading 1"/>
    <w:basedOn w:val="a"/>
    <w:rsid w:val="004E48CA"/>
    <w:pPr>
      <w:widowControl/>
      <w:tabs>
        <w:tab w:val="left" w:pos="540"/>
      </w:tabs>
      <w:suppressAutoHyphens/>
      <w:spacing w:before="120" w:after="40" w:line="240" w:lineRule="atLeast"/>
      <w:ind w:left="547" w:hanging="547"/>
    </w:pPr>
    <w:rPr>
      <w:rFonts w:ascii="Times New Roman Bold" w:eastAsia="Microsoft YaHei" w:hAnsi="Times New Roman Bold" w:cs="Mangal"/>
      <w:b/>
      <w:caps/>
      <w:kern w:val="1"/>
      <w:sz w:val="16"/>
      <w:szCs w:val="16"/>
      <w:lang w:eastAsia="hi-IN" w:bidi="hi-IN"/>
    </w:rPr>
  </w:style>
  <w:style w:type="paragraph" w:styleId="a6">
    <w:name w:val="Plain Text"/>
    <w:basedOn w:val="a"/>
    <w:link w:val="a7"/>
    <w:rsid w:val="004E48CA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semiHidden/>
    <w:rsid w:val="004E48CA"/>
    <w:rPr>
      <w:rFonts w:ascii="細明體" w:eastAsia="細明體" w:hAnsi="Courier New" w:cs="Courier New"/>
      <w:szCs w:val="24"/>
    </w:rPr>
  </w:style>
  <w:style w:type="paragraph" w:customStyle="1" w:styleId="p0">
    <w:name w:val="p0"/>
    <w:basedOn w:val="a"/>
    <w:rsid w:val="00D06B22"/>
    <w:pPr>
      <w:widowControl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Text">
    <w:name w:val="Text"/>
    <w:basedOn w:val="a"/>
    <w:link w:val="TextChar"/>
    <w:rsid w:val="007F646A"/>
    <w:pPr>
      <w:widowControl/>
      <w:spacing w:before="120"/>
      <w:jc w:val="both"/>
    </w:pPr>
    <w:rPr>
      <w:rFonts w:ascii="Times New Roman" w:eastAsia="MS Mincho" w:hAnsi="Times New Roman" w:cs="Times New Roman"/>
      <w:kern w:val="0"/>
      <w:szCs w:val="20"/>
      <w:lang w:eastAsia="en-US"/>
    </w:rPr>
  </w:style>
  <w:style w:type="character" w:customStyle="1" w:styleId="TextChar">
    <w:name w:val="Text Char"/>
    <w:basedOn w:val="a0"/>
    <w:link w:val="Text"/>
    <w:rsid w:val="007F646A"/>
    <w:rPr>
      <w:rFonts w:ascii="Times New Roman" w:eastAsia="MS Mincho" w:hAnsi="Times New Roman" w:cs="Times New Roman"/>
      <w:kern w:val="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FD0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D0CF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D0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D0C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07D31-7093-4413-A871-6A2AB724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2015-07-08T03:39:00Z</dcterms:created>
  <dcterms:modified xsi:type="dcterms:W3CDTF">2015-07-08T03:49:00Z</dcterms:modified>
</cp:coreProperties>
</file>